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3FDFAA" w14:textId="77777777" w:rsidR="00782B46" w:rsidRDefault="00000000">
      <w:pPr>
        <w:spacing w:line="580" w:lineRule="exact"/>
        <w:jc w:val="center"/>
        <w:rPr>
          <w:rFonts w:ascii="方正小标宋简体" w:eastAsia="方正小标宋简体"/>
          <w:sz w:val="44"/>
          <w:szCs w:val="44"/>
        </w:rPr>
      </w:pPr>
      <w:r>
        <w:rPr>
          <w:rFonts w:ascii="方正小标宋简体" w:eastAsia="方正小标宋简体" w:hint="eastAsia"/>
          <w:sz w:val="44"/>
          <w:szCs w:val="44"/>
        </w:rPr>
        <w:t>中山大学附属第七医院</w:t>
      </w:r>
    </w:p>
    <w:p w14:paraId="05509613" w14:textId="59E559FD" w:rsidR="00782B46" w:rsidRDefault="00000000">
      <w:pPr>
        <w:spacing w:line="580" w:lineRule="exact"/>
        <w:jc w:val="center"/>
        <w:rPr>
          <w:b/>
          <w:bCs/>
        </w:rPr>
      </w:pPr>
      <w:r>
        <w:rPr>
          <w:rFonts w:ascii="方正小标宋简体" w:eastAsia="方正小标宋简体" w:hint="eastAsia"/>
          <w:sz w:val="44"/>
          <w:szCs w:val="44"/>
        </w:rPr>
        <w:t>2026年</w:t>
      </w:r>
      <w:r w:rsidR="004E257D">
        <w:rPr>
          <w:rFonts w:ascii="方正小标宋简体" w:eastAsia="方正小标宋简体" w:hint="eastAsia"/>
          <w:sz w:val="44"/>
          <w:szCs w:val="44"/>
        </w:rPr>
        <w:t>中医</w:t>
      </w:r>
      <w:r>
        <w:rPr>
          <w:rFonts w:ascii="方正小标宋简体" w:eastAsia="方正小标宋简体" w:hint="eastAsia"/>
          <w:sz w:val="44"/>
          <w:szCs w:val="44"/>
        </w:rPr>
        <w:t>科</w:t>
      </w:r>
      <w:r w:rsidR="004E257D">
        <w:rPr>
          <w:rFonts w:ascii="方正小标宋简体" w:eastAsia="方正小标宋简体" w:hint="eastAsia"/>
          <w:sz w:val="44"/>
          <w:szCs w:val="44"/>
        </w:rPr>
        <w:t>中医禁食疗法</w:t>
      </w:r>
      <w:r>
        <w:rPr>
          <w:rFonts w:ascii="方正小标宋简体" w:eastAsia="方正小标宋简体" w:hint="eastAsia"/>
          <w:sz w:val="44"/>
          <w:szCs w:val="44"/>
        </w:rPr>
        <w:t>技术研修班培训方案</w:t>
      </w:r>
    </w:p>
    <w:p w14:paraId="21DFD69D" w14:textId="77777777" w:rsidR="00782B46" w:rsidRDefault="00782B46">
      <w:pPr>
        <w:rPr>
          <w:b/>
          <w:bCs/>
        </w:rPr>
      </w:pPr>
    </w:p>
    <w:p w14:paraId="5BF26BBB" w14:textId="77777777" w:rsidR="00782B46" w:rsidRDefault="00000000">
      <w:pPr>
        <w:spacing w:line="560" w:lineRule="exact"/>
        <w:rPr>
          <w:rFonts w:ascii="黑体" w:eastAsia="黑体" w:hAnsi="黑体"/>
          <w:sz w:val="32"/>
          <w:szCs w:val="32"/>
        </w:rPr>
      </w:pPr>
      <w:r>
        <w:rPr>
          <w:rFonts w:ascii="黑体" w:eastAsia="黑体" w:hAnsi="黑体"/>
          <w:sz w:val="32"/>
          <w:szCs w:val="32"/>
        </w:rPr>
        <w:t>一、</w:t>
      </w:r>
      <w:r>
        <w:rPr>
          <w:rFonts w:ascii="黑体" w:eastAsia="黑体" w:hAnsi="黑体" w:hint="eastAsia"/>
          <w:sz w:val="32"/>
          <w:szCs w:val="32"/>
        </w:rPr>
        <w:t>专科介绍（500字以内）</w:t>
      </w:r>
    </w:p>
    <w:p w14:paraId="602F2591" w14:textId="79879ACE" w:rsidR="00D238A6" w:rsidRDefault="00D238A6" w:rsidP="00D238A6">
      <w:pPr>
        <w:spacing w:line="560" w:lineRule="exact"/>
        <w:ind w:firstLineChars="200" w:firstLine="560"/>
        <w:rPr>
          <w:rFonts w:ascii="仿宋" w:eastAsia="仿宋" w:hAnsi="仿宋"/>
          <w:sz w:val="28"/>
          <w:szCs w:val="28"/>
        </w:rPr>
      </w:pPr>
      <w:r w:rsidRPr="00D238A6">
        <w:rPr>
          <w:rFonts w:ascii="仿宋" w:eastAsia="仿宋" w:hAnsi="仿宋"/>
          <w:sz w:val="28"/>
          <w:szCs w:val="28"/>
        </w:rPr>
        <w:t>中山七院中医科集医疗、教学、科研于一体，为深圳市中医</w:t>
      </w:r>
      <w:r w:rsidRPr="00D238A6">
        <w:rPr>
          <w:rFonts w:ascii="仿宋" w:eastAsia="仿宋" w:hAnsi="仿宋" w:hint="eastAsia"/>
          <w:sz w:val="28"/>
          <w:szCs w:val="28"/>
        </w:rPr>
        <w:t>特</w:t>
      </w:r>
      <w:r w:rsidRPr="00D238A6">
        <w:rPr>
          <w:rFonts w:ascii="仿宋" w:eastAsia="仿宋" w:hAnsi="仿宋"/>
          <w:sz w:val="28"/>
          <w:szCs w:val="28"/>
        </w:rPr>
        <w:t>色</w:t>
      </w:r>
      <w:r w:rsidR="00484C37">
        <w:rPr>
          <w:rFonts w:ascii="仿宋" w:eastAsia="仿宋" w:hAnsi="仿宋" w:hint="eastAsia"/>
          <w:sz w:val="28"/>
          <w:szCs w:val="28"/>
        </w:rPr>
        <w:t>肥胖</w:t>
      </w:r>
      <w:r w:rsidRPr="00D238A6">
        <w:rPr>
          <w:rFonts w:ascii="仿宋" w:eastAsia="仿宋" w:hAnsi="仿宋"/>
          <w:sz w:val="28"/>
          <w:szCs w:val="28"/>
        </w:rPr>
        <w:t>专科，拥有全国老中医药专家学术经验继承工作室及深圳市名中医传承工作室。学科带头人秦鉴教授为</w:t>
      </w:r>
      <w:r w:rsidR="00FE0DEE" w:rsidRPr="00D238A6">
        <w:rPr>
          <w:rFonts w:ascii="仿宋" w:eastAsia="仿宋" w:hAnsi="仿宋"/>
          <w:sz w:val="28"/>
          <w:szCs w:val="28"/>
        </w:rPr>
        <w:t>全国老中医药专家学术经验继承</w:t>
      </w:r>
      <w:r w:rsidR="00FE0DEE">
        <w:rPr>
          <w:rFonts w:ascii="仿宋" w:eastAsia="仿宋" w:hAnsi="仿宋" w:hint="eastAsia"/>
          <w:sz w:val="28"/>
          <w:szCs w:val="28"/>
        </w:rPr>
        <w:t>指导教师、</w:t>
      </w:r>
      <w:r w:rsidRPr="00D238A6">
        <w:rPr>
          <w:rFonts w:ascii="仿宋" w:eastAsia="仿宋" w:hAnsi="仿宋"/>
          <w:sz w:val="28"/>
          <w:szCs w:val="28"/>
        </w:rPr>
        <w:t>深圳市十大杏林名医，首创膏脂归化学说与中医禁食疗法，累计收治住院患者超6000例，门诊超2万人次。</w:t>
      </w:r>
    </w:p>
    <w:p w14:paraId="1C6FE278" w14:textId="624ACDBD" w:rsidR="00B21049" w:rsidRPr="00D238A6" w:rsidRDefault="00B21049" w:rsidP="00D238A6">
      <w:pPr>
        <w:spacing w:line="560" w:lineRule="exact"/>
        <w:ind w:firstLineChars="200" w:firstLine="560"/>
        <w:rPr>
          <w:rFonts w:ascii="仿宋" w:eastAsia="仿宋" w:hAnsi="仿宋"/>
          <w:sz w:val="28"/>
          <w:szCs w:val="28"/>
        </w:rPr>
      </w:pPr>
      <w:r w:rsidRPr="00B21049">
        <w:rPr>
          <w:rFonts w:ascii="仿宋" w:eastAsia="仿宋" w:hAnsi="仿宋"/>
          <w:noProof/>
          <w:sz w:val="28"/>
          <w:szCs w:val="28"/>
        </w:rPr>
        <w:drawing>
          <wp:anchor distT="0" distB="0" distL="114300" distR="114300" simplePos="0" relativeHeight="251660288" behindDoc="1" locked="0" layoutInCell="1" allowOverlap="1" wp14:anchorId="3DA811E4" wp14:editId="3C6C6E1D">
            <wp:simplePos x="0" y="0"/>
            <wp:positionH relativeFrom="column">
              <wp:posOffset>-40005</wp:posOffset>
            </wp:positionH>
            <wp:positionV relativeFrom="page">
              <wp:posOffset>4289425</wp:posOffset>
            </wp:positionV>
            <wp:extent cx="5541645" cy="2951480"/>
            <wp:effectExtent l="0" t="0" r="0" b="0"/>
            <wp:wrapTight wrapText="bothSides">
              <wp:wrapPolygon edited="0">
                <wp:start x="6138" y="836"/>
                <wp:lineTo x="6039" y="2231"/>
                <wp:lineTo x="3812" y="3253"/>
                <wp:lineTo x="1634" y="3904"/>
                <wp:lineTo x="1584" y="4182"/>
                <wp:lineTo x="1535" y="9294"/>
                <wp:lineTo x="1782" y="9945"/>
                <wp:lineTo x="2079" y="9945"/>
                <wp:lineTo x="1040" y="11339"/>
                <wp:lineTo x="1089" y="13941"/>
                <wp:lineTo x="2525" y="14406"/>
                <wp:lineTo x="1436" y="14406"/>
                <wp:lineTo x="990" y="14499"/>
                <wp:lineTo x="990" y="19425"/>
                <wp:lineTo x="1139" y="20355"/>
                <wp:lineTo x="1287" y="20633"/>
                <wp:lineTo x="20197" y="20633"/>
                <wp:lineTo x="20345" y="20355"/>
                <wp:lineTo x="20494" y="19332"/>
                <wp:lineTo x="20395" y="14685"/>
                <wp:lineTo x="20345" y="14406"/>
                <wp:lineTo x="19405" y="12919"/>
                <wp:lineTo x="19405" y="9945"/>
                <wp:lineTo x="19702" y="9945"/>
                <wp:lineTo x="20048" y="9108"/>
                <wp:lineTo x="20098" y="4182"/>
                <wp:lineTo x="19405" y="4090"/>
                <wp:lineTo x="15395" y="3904"/>
                <wp:lineTo x="15197" y="2509"/>
                <wp:lineTo x="15147" y="1208"/>
                <wp:lineTo x="15098" y="836"/>
                <wp:lineTo x="6138" y="836"/>
              </wp:wrapPolygon>
            </wp:wrapTight>
            <wp:docPr id="7" name="图片 6" descr="图示&#10;&#10;描述已自动生成">
              <a:extLst xmlns:a="http://schemas.openxmlformats.org/drawingml/2006/main">
                <a:ext uri="{FF2B5EF4-FFF2-40B4-BE49-F238E27FC236}">
                  <a16:creationId xmlns:a16="http://schemas.microsoft.com/office/drawing/2014/main" id="{EDA4D4E7-7681-6AA4-E964-F059601092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图示&#10;&#10;描述已自动生成">
                      <a:extLst>
                        <a:ext uri="{FF2B5EF4-FFF2-40B4-BE49-F238E27FC236}">
                          <a16:creationId xmlns:a16="http://schemas.microsoft.com/office/drawing/2014/main" id="{EDA4D4E7-7681-6AA4-E964-F059601092D6}"/>
                        </a:ext>
                      </a:extLst>
                    </pic:cNvPr>
                    <pic:cNvPicPr>
                      <a:picLocks noChangeAspect="1"/>
                    </pic:cNvPicPr>
                  </pic:nvPicPr>
                  <pic:blipFill>
                    <a:blip r:embed="rId5" cstate="print">
                      <a:clrChange>
                        <a:clrFrom>
                          <a:srgbClr val="F2F2F2"/>
                        </a:clrFrom>
                        <a:clrTo>
                          <a:srgbClr val="F2F2F2">
                            <a:alpha val="0"/>
                          </a:srgbClr>
                        </a:clrTo>
                      </a:clrChange>
                      <a:extLst>
                        <a:ext uri="{28A0092B-C50C-407E-A947-70E740481C1C}">
                          <a14:useLocalDpi xmlns:a14="http://schemas.microsoft.com/office/drawing/2010/main" val="0"/>
                        </a:ext>
                      </a:extLst>
                    </a:blip>
                    <a:stretch>
                      <a:fillRect/>
                    </a:stretch>
                  </pic:blipFill>
                  <pic:spPr>
                    <a:xfrm>
                      <a:off x="0" y="0"/>
                      <a:ext cx="5541645" cy="2951480"/>
                    </a:xfrm>
                    <a:prstGeom prst="rect">
                      <a:avLst/>
                    </a:prstGeom>
                  </pic:spPr>
                </pic:pic>
              </a:graphicData>
            </a:graphic>
            <wp14:sizeRelH relativeFrom="page">
              <wp14:pctWidth>0</wp14:pctWidth>
            </wp14:sizeRelH>
            <wp14:sizeRelV relativeFrom="page">
              <wp14:pctHeight>0</wp14:pctHeight>
            </wp14:sizeRelV>
          </wp:anchor>
        </w:drawing>
      </w:r>
    </w:p>
    <w:p w14:paraId="5CEA34E2" w14:textId="1DBDFCB9" w:rsidR="00A65CDD" w:rsidRPr="00A65CDD" w:rsidRDefault="00D238A6" w:rsidP="00A65CDD">
      <w:pPr>
        <w:spacing w:line="560" w:lineRule="exact"/>
        <w:ind w:firstLineChars="200" w:firstLine="560"/>
        <w:rPr>
          <w:rFonts w:ascii="仿宋" w:eastAsia="仿宋" w:hAnsi="仿宋" w:hint="eastAsia"/>
          <w:sz w:val="28"/>
          <w:szCs w:val="28"/>
        </w:rPr>
      </w:pPr>
      <w:r w:rsidRPr="00D238A6">
        <w:rPr>
          <w:rFonts w:ascii="仿宋" w:eastAsia="仿宋" w:hAnsi="仿宋"/>
          <w:sz w:val="28"/>
          <w:szCs w:val="28"/>
        </w:rPr>
        <w:t>临床特色：聚焦肥胖</w:t>
      </w:r>
      <w:r w:rsidR="005160F3">
        <w:rPr>
          <w:rFonts w:ascii="仿宋" w:eastAsia="仿宋" w:hAnsi="仿宋" w:hint="eastAsia"/>
          <w:sz w:val="28"/>
          <w:szCs w:val="28"/>
        </w:rPr>
        <w:t>以及</w:t>
      </w:r>
      <w:r w:rsidRPr="00D238A6">
        <w:rPr>
          <w:rFonts w:ascii="仿宋" w:eastAsia="仿宋" w:hAnsi="仿宋"/>
          <w:sz w:val="28"/>
          <w:szCs w:val="28"/>
        </w:rPr>
        <w:t>2型糖尿病、</w:t>
      </w:r>
      <w:r w:rsidR="005160F3">
        <w:rPr>
          <w:rFonts w:ascii="仿宋" w:eastAsia="仿宋" w:hAnsi="仿宋" w:hint="eastAsia"/>
          <w:sz w:val="28"/>
          <w:szCs w:val="28"/>
        </w:rPr>
        <w:t>高血压、脂肪肝、睡眠呼吸暂</w:t>
      </w:r>
      <w:r w:rsidRPr="00D238A6">
        <w:rPr>
          <w:rFonts w:ascii="仿宋" w:eastAsia="仿宋" w:hAnsi="仿宋"/>
          <w:sz w:val="28"/>
          <w:szCs w:val="28"/>
        </w:rPr>
        <w:t>停</w:t>
      </w:r>
      <w:r w:rsidR="005160F3">
        <w:rPr>
          <w:rFonts w:ascii="仿宋" w:eastAsia="仿宋" w:hAnsi="仿宋" w:hint="eastAsia"/>
          <w:sz w:val="28"/>
          <w:szCs w:val="28"/>
        </w:rPr>
        <w:t>等肥胖相关代谢性疾病，</w:t>
      </w:r>
      <w:r w:rsidRPr="00D238A6">
        <w:rPr>
          <w:rFonts w:ascii="仿宋" w:eastAsia="仿宋" w:hAnsi="仿宋"/>
          <w:sz w:val="28"/>
          <w:szCs w:val="28"/>
        </w:rPr>
        <w:t>构建“住院完全辟谷+门诊模拟辟谷”分层干预体系，</w:t>
      </w:r>
      <w:r w:rsidRPr="00286477">
        <w:rPr>
          <w:rFonts w:ascii="仿宋" w:eastAsia="仿宋" w:hAnsi="仿宋"/>
          <w:b/>
          <w:bCs/>
          <w:sz w:val="28"/>
          <w:szCs w:val="28"/>
        </w:rPr>
        <w:t>牵头制定全国首个《中医禁食疗法专家共识》</w:t>
      </w:r>
      <w:r w:rsidRPr="00D238A6">
        <w:rPr>
          <w:rFonts w:ascii="仿宋" w:eastAsia="仿宋" w:hAnsi="仿宋"/>
          <w:sz w:val="28"/>
          <w:szCs w:val="28"/>
        </w:rPr>
        <w:t>，实现全周期安全管控。科室开放床位</w:t>
      </w:r>
      <w:r w:rsidR="005160F3">
        <w:rPr>
          <w:rFonts w:ascii="仿宋" w:eastAsia="仿宋" w:hAnsi="仿宋" w:hint="eastAsia"/>
          <w:sz w:val="28"/>
          <w:szCs w:val="28"/>
        </w:rPr>
        <w:t>31</w:t>
      </w:r>
      <w:r w:rsidRPr="00D238A6">
        <w:rPr>
          <w:rFonts w:ascii="仿宋" w:eastAsia="仿宋" w:hAnsi="仿宋"/>
          <w:sz w:val="28"/>
          <w:szCs w:val="28"/>
        </w:rPr>
        <w:t>张，二期规划</w:t>
      </w:r>
      <w:r w:rsidR="005160F3">
        <w:rPr>
          <w:rFonts w:ascii="仿宋" w:eastAsia="仿宋" w:hAnsi="仿宋" w:hint="eastAsia"/>
          <w:sz w:val="28"/>
          <w:szCs w:val="28"/>
        </w:rPr>
        <w:t>40</w:t>
      </w:r>
      <w:r w:rsidRPr="00D238A6">
        <w:rPr>
          <w:rFonts w:ascii="仿宋" w:eastAsia="仿宋" w:hAnsi="仿宋"/>
          <w:sz w:val="28"/>
          <w:szCs w:val="28"/>
        </w:rPr>
        <w:t>张，设有糖尿病</w:t>
      </w:r>
      <w:r w:rsidR="00093A49">
        <w:rPr>
          <w:rFonts w:ascii="仿宋" w:eastAsia="仿宋" w:hAnsi="仿宋" w:hint="eastAsia"/>
          <w:noProof/>
          <w:sz w:val="28"/>
          <w:szCs w:val="28"/>
        </w:rPr>
        <w:lastRenderedPageBreak/>
        <w:drawing>
          <wp:anchor distT="0" distB="0" distL="114300" distR="114300" simplePos="0" relativeHeight="251662336" behindDoc="0" locked="0" layoutInCell="1" allowOverlap="1" wp14:anchorId="652ADC2A" wp14:editId="7BB613B3">
            <wp:simplePos x="0" y="0"/>
            <wp:positionH relativeFrom="column">
              <wp:posOffset>0</wp:posOffset>
            </wp:positionH>
            <wp:positionV relativeFrom="page">
              <wp:posOffset>1217792</wp:posOffset>
            </wp:positionV>
            <wp:extent cx="5274310" cy="2612390"/>
            <wp:effectExtent l="0" t="0" r="0" b="3810"/>
            <wp:wrapTopAndBottom/>
            <wp:docPr id="5512689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68923" name="图片 5512689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612390"/>
                    </a:xfrm>
                    <a:prstGeom prst="rect">
                      <a:avLst/>
                    </a:prstGeom>
                  </pic:spPr>
                </pic:pic>
              </a:graphicData>
            </a:graphic>
            <wp14:sizeRelH relativeFrom="page">
              <wp14:pctWidth>0</wp14:pctWidth>
            </wp14:sizeRelH>
            <wp14:sizeRelV relativeFrom="page">
              <wp14:pctHeight>0</wp14:pctHeight>
            </wp14:sizeRelV>
          </wp:anchor>
        </w:drawing>
      </w:r>
      <w:r w:rsidRPr="00D238A6">
        <w:rPr>
          <w:rFonts w:ascii="仿宋" w:eastAsia="仿宋" w:hAnsi="仿宋"/>
          <w:sz w:val="28"/>
          <w:szCs w:val="28"/>
        </w:rPr>
        <w:t>逆转、脂肪病</w:t>
      </w:r>
      <w:r w:rsidR="000F1AC0">
        <w:rPr>
          <w:rFonts w:ascii="仿宋" w:eastAsia="仿宋" w:hAnsi="仿宋" w:hint="eastAsia"/>
          <w:sz w:val="28"/>
          <w:szCs w:val="28"/>
        </w:rPr>
        <w:t>、肥胖病</w:t>
      </w:r>
      <w:r w:rsidRPr="00D238A6">
        <w:rPr>
          <w:rFonts w:ascii="仿宋" w:eastAsia="仿宋" w:hAnsi="仿宋" w:hint="eastAsia"/>
          <w:sz w:val="28"/>
          <w:szCs w:val="28"/>
        </w:rPr>
        <w:t>等</w:t>
      </w:r>
      <w:r w:rsidRPr="00D238A6">
        <w:rPr>
          <w:rFonts w:ascii="仿宋" w:eastAsia="仿宋" w:hAnsi="仿宋"/>
          <w:sz w:val="28"/>
          <w:szCs w:val="28"/>
        </w:rPr>
        <w:t>亚专科。</w:t>
      </w:r>
    </w:p>
    <w:p w14:paraId="174CBC88" w14:textId="41A5C5CF" w:rsidR="00156687" w:rsidRDefault="00D238A6" w:rsidP="00156687">
      <w:pPr>
        <w:spacing w:line="560" w:lineRule="exact"/>
        <w:ind w:firstLineChars="200" w:firstLine="560"/>
        <w:rPr>
          <w:rFonts w:ascii="仿宋" w:eastAsia="仿宋" w:hAnsi="仿宋"/>
          <w:sz w:val="28"/>
          <w:szCs w:val="28"/>
        </w:rPr>
      </w:pPr>
      <w:r w:rsidRPr="00D238A6">
        <w:rPr>
          <w:rFonts w:ascii="仿宋" w:eastAsia="仿宋" w:hAnsi="仿宋"/>
          <w:sz w:val="28"/>
          <w:szCs w:val="28"/>
        </w:rPr>
        <w:t>教学科研：承担中山大学《中医学》本科教学，拥有博导1名、硕导6名，博士9人，近3年培养硕博及博后20余人，接收全国进修医护18名。团队获国家自然科学基金3项、省市级课题11项，成果发表于肥胖顶刊《Obesity》，获发明专利7项，举办继教项目5项，牵头“大湾区中医禁食疗法联盟”覆盖52家单位。</w:t>
      </w:r>
    </w:p>
    <w:p w14:paraId="51D4A3C2" w14:textId="44B7AD1A" w:rsidR="00156687" w:rsidRDefault="00093A49" w:rsidP="009F3A9C">
      <w:pPr>
        <w:spacing w:line="560" w:lineRule="exact"/>
        <w:ind w:firstLineChars="200" w:firstLine="560"/>
        <w:rPr>
          <w:rFonts w:ascii="仿宋" w:eastAsia="仿宋" w:hAnsi="仿宋" w:hint="eastAsia"/>
          <w:sz w:val="28"/>
          <w:szCs w:val="28"/>
        </w:rPr>
      </w:pPr>
      <w:r>
        <w:rPr>
          <w:rFonts w:ascii="仿宋" w:eastAsia="仿宋" w:hAnsi="仿宋" w:hint="eastAsia"/>
          <w:noProof/>
          <w:sz w:val="28"/>
          <w:szCs w:val="28"/>
        </w:rPr>
        <w:drawing>
          <wp:anchor distT="0" distB="0" distL="114300" distR="114300" simplePos="0" relativeHeight="251661312" behindDoc="0" locked="0" layoutInCell="1" allowOverlap="1" wp14:anchorId="1E0013BA" wp14:editId="26C918B7">
            <wp:simplePos x="0" y="0"/>
            <wp:positionH relativeFrom="column">
              <wp:posOffset>9525</wp:posOffset>
            </wp:positionH>
            <wp:positionV relativeFrom="page">
              <wp:posOffset>6752590</wp:posOffset>
            </wp:positionV>
            <wp:extent cx="5274310" cy="2841625"/>
            <wp:effectExtent l="0" t="0" r="0" b="3175"/>
            <wp:wrapTopAndBottom/>
            <wp:docPr id="14780078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07841" name="图片 14780078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841625"/>
                    </a:xfrm>
                    <a:prstGeom prst="rect">
                      <a:avLst/>
                    </a:prstGeom>
                  </pic:spPr>
                </pic:pic>
              </a:graphicData>
            </a:graphic>
            <wp14:sizeRelH relativeFrom="page">
              <wp14:pctWidth>0</wp14:pctWidth>
            </wp14:sizeRelH>
            <wp14:sizeRelV relativeFrom="page">
              <wp14:pctHeight>0</wp14:pctHeight>
            </wp14:sizeRelV>
          </wp:anchor>
        </w:drawing>
      </w:r>
      <w:r w:rsidR="008D6E46" w:rsidRPr="008D6E46">
        <w:rPr>
          <w:rFonts w:ascii="仿宋" w:eastAsia="仿宋" w:hAnsi="仿宋"/>
          <w:sz w:val="28"/>
          <w:szCs w:val="28"/>
        </w:rPr>
        <w:t>进修优势：提供中医禁食疗法全套SOP及风险评估实操培训，学员可全程参与住院/门诊路径，优先参与多中心临床研究，助力学员快速掌握核心技术</w:t>
      </w:r>
      <w:r w:rsidR="00C43BCD">
        <w:rPr>
          <w:rFonts w:ascii="仿宋" w:eastAsia="仿宋" w:hAnsi="仿宋" w:hint="eastAsia"/>
          <w:sz w:val="28"/>
          <w:szCs w:val="28"/>
        </w:rPr>
        <w:t>。</w:t>
      </w:r>
    </w:p>
    <w:p w14:paraId="071E51B9" w14:textId="66A50106" w:rsidR="008D6E46" w:rsidRPr="009F3A9C" w:rsidRDefault="009F3A9C" w:rsidP="009F3A9C">
      <w:pPr>
        <w:spacing w:line="560" w:lineRule="exact"/>
        <w:ind w:firstLineChars="200" w:firstLine="560"/>
        <w:rPr>
          <w:rFonts w:ascii="仿宋" w:eastAsia="仿宋" w:hAnsi="仿宋" w:hint="eastAsia"/>
          <w:sz w:val="28"/>
          <w:szCs w:val="28"/>
        </w:rPr>
      </w:pPr>
      <w:r>
        <w:rPr>
          <w:rFonts w:ascii="仿宋" w:eastAsia="仿宋" w:hAnsi="仿宋" w:hint="eastAsia"/>
          <w:noProof/>
          <w:sz w:val="28"/>
          <w:szCs w:val="28"/>
        </w:rPr>
        <w:lastRenderedPageBreak/>
        <w:drawing>
          <wp:anchor distT="0" distB="0" distL="114300" distR="114300" simplePos="0" relativeHeight="251658240" behindDoc="0" locked="0" layoutInCell="1" allowOverlap="1" wp14:anchorId="541F9509" wp14:editId="38807218">
            <wp:simplePos x="0" y="0"/>
            <wp:positionH relativeFrom="column">
              <wp:posOffset>-79375</wp:posOffset>
            </wp:positionH>
            <wp:positionV relativeFrom="page">
              <wp:posOffset>1266080</wp:posOffset>
            </wp:positionV>
            <wp:extent cx="5274310" cy="2872740"/>
            <wp:effectExtent l="0" t="0" r="0" b="0"/>
            <wp:wrapTopAndBottom/>
            <wp:docPr id="3736608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60831" name="图片 3736608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872740"/>
                    </a:xfrm>
                    <a:prstGeom prst="rect">
                      <a:avLst/>
                    </a:prstGeom>
                  </pic:spPr>
                </pic:pic>
              </a:graphicData>
            </a:graphic>
            <wp14:sizeRelH relativeFrom="page">
              <wp14:pctWidth>0</wp14:pctWidth>
            </wp14:sizeRelH>
            <wp14:sizeRelV relativeFrom="page">
              <wp14:pctHeight>0</wp14:pctHeight>
            </wp14:sizeRelV>
          </wp:anchor>
        </w:drawing>
      </w:r>
      <w:r w:rsidR="00D238A6" w:rsidRPr="00D238A6">
        <w:rPr>
          <w:rFonts w:ascii="仿宋" w:eastAsia="仿宋" w:hAnsi="仿宋"/>
          <w:sz w:val="28"/>
          <w:szCs w:val="28"/>
        </w:rPr>
        <w:t>诚邀全国同仁进修交流，共筑代谢病中医诊疗高地！</w:t>
      </w:r>
    </w:p>
    <w:p w14:paraId="4263CC35" w14:textId="75B61DE0" w:rsidR="00782B46" w:rsidRDefault="00000000">
      <w:pPr>
        <w:spacing w:line="560" w:lineRule="exact"/>
        <w:rPr>
          <w:rFonts w:ascii="黑体" w:eastAsia="黑体" w:hAnsi="黑体"/>
          <w:sz w:val="32"/>
          <w:szCs w:val="32"/>
        </w:rPr>
      </w:pPr>
      <w:r>
        <w:rPr>
          <w:rFonts w:ascii="黑体" w:eastAsia="黑体" w:hAnsi="黑体"/>
          <w:sz w:val="32"/>
          <w:szCs w:val="32"/>
        </w:rPr>
        <w:t>二、</w:t>
      </w:r>
      <w:r>
        <w:rPr>
          <w:rFonts w:ascii="黑体" w:eastAsia="黑体" w:hAnsi="黑体" w:hint="eastAsia"/>
          <w:sz w:val="32"/>
          <w:szCs w:val="32"/>
        </w:rPr>
        <w:t>项目特色</w:t>
      </w:r>
    </w:p>
    <w:p w14:paraId="26DB452A" w14:textId="77777777" w:rsidR="00082B63" w:rsidRPr="00082B63" w:rsidRDefault="00082B63" w:rsidP="00082B63">
      <w:pPr>
        <w:spacing w:line="560" w:lineRule="exact"/>
        <w:rPr>
          <w:rFonts w:ascii="仿宋" w:eastAsia="仿宋" w:hAnsi="仿宋"/>
          <w:b/>
          <w:bCs/>
          <w:sz w:val="28"/>
          <w:szCs w:val="28"/>
        </w:rPr>
      </w:pPr>
      <w:r w:rsidRPr="00082B63">
        <w:rPr>
          <w:rFonts w:ascii="仿宋" w:eastAsia="仿宋" w:hAnsi="仿宋"/>
          <w:b/>
          <w:bCs/>
          <w:sz w:val="28"/>
          <w:szCs w:val="28"/>
        </w:rPr>
        <w:t>（一）核心技术优势——全国首创、独树一帜</w:t>
      </w:r>
    </w:p>
    <w:p w14:paraId="58816FB3" w14:textId="77777777" w:rsidR="00E37D93" w:rsidRDefault="00082B63" w:rsidP="00082B63">
      <w:pPr>
        <w:spacing w:line="560" w:lineRule="exact"/>
        <w:ind w:firstLineChars="200" w:firstLine="560"/>
        <w:rPr>
          <w:rFonts w:ascii="仿宋" w:eastAsia="仿宋" w:hAnsi="仿宋"/>
          <w:sz w:val="28"/>
          <w:szCs w:val="28"/>
        </w:rPr>
      </w:pPr>
      <w:r w:rsidRPr="00082B63">
        <w:rPr>
          <w:rFonts w:ascii="仿宋" w:eastAsia="仿宋" w:hAnsi="仿宋"/>
          <w:sz w:val="28"/>
          <w:szCs w:val="28"/>
        </w:rPr>
        <w:t>本进修项目以中山七院中医科原创的中医禁食疗法为核心教学内容。该疗法由学科带头人秦鉴教授融合西方热量限制理念与传统中医辟谷智慧，历经18年迭代研发而成，系全国首个可临床推广的中西医结合热量限制治疗方案。</w:t>
      </w:r>
    </w:p>
    <w:p w14:paraId="23F1390C" w14:textId="2EFE15A0" w:rsidR="00082B63" w:rsidRPr="00082B63" w:rsidRDefault="00082B63" w:rsidP="00E37D93">
      <w:pPr>
        <w:spacing w:line="560" w:lineRule="exact"/>
        <w:ind w:firstLineChars="200" w:firstLine="560"/>
        <w:rPr>
          <w:rFonts w:ascii="仿宋" w:eastAsia="仿宋" w:hAnsi="仿宋"/>
          <w:sz w:val="28"/>
          <w:szCs w:val="28"/>
        </w:rPr>
      </w:pPr>
      <w:r w:rsidRPr="00082B63">
        <w:rPr>
          <w:rFonts w:ascii="仿宋" w:eastAsia="仿宋" w:hAnsi="仿宋"/>
          <w:sz w:val="28"/>
          <w:szCs w:val="28"/>
        </w:rPr>
        <w:t>目前已累计收治住院患者超6000例、门诊超2万人次，临床规模与疗效数据位居行业前列，形成了以肥胖、2型糖尿病、睡眠呼吸暂停</w:t>
      </w:r>
      <w:r w:rsidR="00E37D93">
        <w:rPr>
          <w:rFonts w:ascii="仿宋" w:eastAsia="仿宋" w:hAnsi="仿宋" w:hint="eastAsia"/>
          <w:sz w:val="28"/>
          <w:szCs w:val="28"/>
        </w:rPr>
        <w:t>、高血压、脂肪肝</w:t>
      </w:r>
      <w:r w:rsidRPr="00082B63">
        <w:rPr>
          <w:rFonts w:ascii="仿宋" w:eastAsia="仿宋" w:hAnsi="仿宋" w:hint="eastAsia"/>
          <w:sz w:val="28"/>
          <w:szCs w:val="28"/>
        </w:rPr>
        <w:t>等</w:t>
      </w:r>
      <w:r w:rsidRPr="00082B63">
        <w:rPr>
          <w:rFonts w:ascii="仿宋" w:eastAsia="仿宋" w:hAnsi="仿宋"/>
          <w:sz w:val="28"/>
          <w:szCs w:val="28"/>
        </w:rPr>
        <w:t>代谢性疾病为核心适应症的完整诊疗体系。学员进修期间将系统掌握这一具有独立知识产权的原创特色技术，学成返院后可直接落地开展，形成差异化的核心竞争力。</w:t>
      </w:r>
    </w:p>
    <w:p w14:paraId="78263941" w14:textId="77777777" w:rsidR="00082B63" w:rsidRPr="00E37D93" w:rsidRDefault="00082B63" w:rsidP="00082B63">
      <w:pPr>
        <w:spacing w:line="560" w:lineRule="exact"/>
        <w:ind w:firstLineChars="200" w:firstLine="562"/>
        <w:rPr>
          <w:rFonts w:ascii="仿宋" w:eastAsia="仿宋" w:hAnsi="仿宋"/>
          <w:b/>
          <w:bCs/>
          <w:sz w:val="28"/>
          <w:szCs w:val="28"/>
        </w:rPr>
      </w:pPr>
      <w:r w:rsidRPr="00E37D93">
        <w:rPr>
          <w:rFonts w:ascii="仿宋" w:eastAsia="仿宋" w:hAnsi="仿宋"/>
          <w:b/>
          <w:bCs/>
          <w:sz w:val="28"/>
          <w:szCs w:val="28"/>
        </w:rPr>
        <w:t>（二）分层培养体系——因材施教、目标清晰</w:t>
      </w:r>
    </w:p>
    <w:p w14:paraId="22098F30" w14:textId="77777777" w:rsidR="00956304" w:rsidRDefault="00082B63" w:rsidP="00BF11A9">
      <w:pPr>
        <w:spacing w:line="560" w:lineRule="exact"/>
        <w:ind w:firstLineChars="200" w:firstLine="560"/>
        <w:rPr>
          <w:rFonts w:ascii="仿宋" w:eastAsia="仿宋" w:hAnsi="仿宋"/>
          <w:sz w:val="28"/>
          <w:szCs w:val="28"/>
        </w:rPr>
      </w:pPr>
      <w:r w:rsidRPr="00082B63">
        <w:rPr>
          <w:rFonts w:ascii="仿宋" w:eastAsia="仿宋" w:hAnsi="仿宋"/>
          <w:sz w:val="28"/>
          <w:szCs w:val="28"/>
        </w:rPr>
        <w:t>项目设</w:t>
      </w:r>
      <w:r w:rsidR="00BF11A9">
        <w:rPr>
          <w:rFonts w:ascii="仿宋" w:eastAsia="仿宋" w:hAnsi="仿宋" w:hint="eastAsia"/>
          <w:sz w:val="28"/>
          <w:szCs w:val="28"/>
        </w:rPr>
        <w:t>2</w:t>
      </w:r>
      <w:r w:rsidRPr="00082B63">
        <w:rPr>
          <w:rFonts w:ascii="仿宋" w:eastAsia="仿宋" w:hAnsi="仿宋"/>
          <w:sz w:val="28"/>
          <w:szCs w:val="28"/>
        </w:rPr>
        <w:t>个招生方向，满足不同学员需求：</w:t>
      </w:r>
    </w:p>
    <w:p w14:paraId="78B520C4" w14:textId="57B6FCB5" w:rsidR="00956304" w:rsidRDefault="00082B63" w:rsidP="00BF11A9">
      <w:pPr>
        <w:spacing w:line="560" w:lineRule="exact"/>
        <w:ind w:firstLineChars="200" w:firstLine="560"/>
        <w:rPr>
          <w:rFonts w:ascii="仿宋" w:eastAsia="仿宋" w:hAnsi="仿宋"/>
          <w:sz w:val="28"/>
          <w:szCs w:val="28"/>
        </w:rPr>
      </w:pPr>
      <w:r w:rsidRPr="00082B63">
        <w:rPr>
          <w:rFonts w:ascii="仿宋" w:eastAsia="仿宋" w:hAnsi="仿宋"/>
          <w:sz w:val="28"/>
          <w:szCs w:val="28"/>
        </w:rPr>
        <w:t>方向一为中医禁食疗法规范化培训（3个月），系统掌握住院完全辟谷与门诊模拟辟谷全流程操作；</w:t>
      </w:r>
    </w:p>
    <w:p w14:paraId="64BA6E85" w14:textId="6F6B0BEB" w:rsidR="00082B63" w:rsidRPr="00BF11A9" w:rsidRDefault="00082B63" w:rsidP="00BF11A9">
      <w:pPr>
        <w:spacing w:line="560" w:lineRule="exact"/>
        <w:ind w:firstLineChars="200" w:firstLine="560"/>
        <w:rPr>
          <w:rFonts w:ascii="仿宋" w:eastAsia="仿宋" w:hAnsi="仿宋"/>
          <w:sz w:val="28"/>
          <w:szCs w:val="28"/>
        </w:rPr>
      </w:pPr>
      <w:r w:rsidRPr="00082B63">
        <w:rPr>
          <w:rFonts w:ascii="仿宋" w:eastAsia="仿宋" w:hAnsi="仿宋"/>
          <w:sz w:val="28"/>
          <w:szCs w:val="28"/>
        </w:rPr>
        <w:lastRenderedPageBreak/>
        <w:t>方向二为代谢病中医特色诊疗高级研修（6个月），在掌握禁食疗法基础上深入学习</w:t>
      </w:r>
      <w:r w:rsidR="00BF11A9">
        <w:rPr>
          <w:rFonts w:ascii="仿宋" w:eastAsia="仿宋" w:hAnsi="仿宋" w:hint="eastAsia"/>
          <w:sz w:val="28"/>
          <w:szCs w:val="28"/>
        </w:rPr>
        <w:t>肥胖及相关代谢疾病</w:t>
      </w:r>
      <w:r w:rsidRPr="00082B63">
        <w:rPr>
          <w:rFonts w:ascii="仿宋" w:eastAsia="仿宋" w:hAnsi="仿宋"/>
          <w:sz w:val="28"/>
          <w:szCs w:val="28"/>
        </w:rPr>
        <w:t>的中西医结合诊疗体系；学员可根据自身基础、进修目的和单位需求精准匹配，确保有限时间内获得最大收益。</w:t>
      </w:r>
    </w:p>
    <w:p w14:paraId="5F2ECFB0" w14:textId="77777777" w:rsidR="00082B63" w:rsidRPr="00956304" w:rsidRDefault="00082B63" w:rsidP="00082B63">
      <w:pPr>
        <w:spacing w:line="560" w:lineRule="exact"/>
        <w:ind w:firstLineChars="200" w:firstLine="562"/>
        <w:rPr>
          <w:rFonts w:ascii="仿宋" w:eastAsia="仿宋" w:hAnsi="仿宋"/>
          <w:b/>
          <w:bCs/>
          <w:sz w:val="28"/>
          <w:szCs w:val="28"/>
        </w:rPr>
      </w:pPr>
      <w:r w:rsidRPr="00956304">
        <w:rPr>
          <w:rFonts w:ascii="仿宋" w:eastAsia="仿宋" w:hAnsi="仿宋"/>
          <w:b/>
          <w:bCs/>
          <w:sz w:val="28"/>
          <w:szCs w:val="28"/>
        </w:rPr>
        <w:t>（三）四阶递进带教——从跟学到独立、路径清晰</w:t>
      </w:r>
    </w:p>
    <w:p w14:paraId="08202CB3" w14:textId="7CCB1030"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采用“理论授课—模拟演练—床旁带教—独立操作”四阶递进式带教模式，确保学员稳步掌握核心技术：</w:t>
      </w:r>
    </w:p>
    <w:p w14:paraId="4C0481B3" w14:textId="45626D08"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第一阶段（第1-2周）理论夯实与观摩适应：完成岗前培训，系统学习《中医禁食疗法专家共识》及“膏脂归化”学说理论，跟班观摩完整治疗流程，熟悉科室工作制度与信息系统。</w:t>
      </w:r>
    </w:p>
    <w:p w14:paraId="1DA3BE4C" w14:textId="5FE41824"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第二阶段（第3-8周）床旁跟学与辅助操作：在带教老师一对一指导下参与患者管理，逐步独立完成病史采集、知情同意、每日评估记录等基础工作，担任禁食期监护辅助角色，跟随带教老师完成辅助治疗操作。</w:t>
      </w:r>
    </w:p>
    <w:p w14:paraId="73B42845" w14:textId="41EA18C2"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第三阶段（第9周至结业）独立操作与能力输出：在带教老师督导下独立收治患者、制定个体化方案、完成全流程管理，每周主讲1次科室健康小讲课，结业前完成完整病例总结汇报。</w:t>
      </w:r>
    </w:p>
    <w:p w14:paraId="19FE9CAF" w14:textId="31A9F9E6"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3个月期学员独立完成完整禁食周期管理不少于5例；6个月期学员不少于10例。</w:t>
      </w:r>
    </w:p>
    <w:p w14:paraId="57CD9B5F" w14:textId="77777777" w:rsidR="00082B63" w:rsidRPr="0084494B" w:rsidRDefault="00082B63" w:rsidP="00082B63">
      <w:pPr>
        <w:spacing w:line="560" w:lineRule="exact"/>
        <w:ind w:firstLineChars="200" w:firstLine="562"/>
        <w:rPr>
          <w:rFonts w:ascii="仿宋" w:eastAsia="仿宋" w:hAnsi="仿宋"/>
          <w:b/>
          <w:bCs/>
          <w:sz w:val="28"/>
          <w:szCs w:val="28"/>
        </w:rPr>
      </w:pPr>
      <w:r w:rsidRPr="0084494B">
        <w:rPr>
          <w:rFonts w:ascii="仿宋" w:eastAsia="仿宋" w:hAnsi="仿宋"/>
          <w:b/>
          <w:bCs/>
          <w:sz w:val="28"/>
          <w:szCs w:val="28"/>
        </w:rPr>
        <w:t>（四）系统化课程体系——理论扎实、覆盖面广</w:t>
      </w:r>
    </w:p>
    <w:p w14:paraId="5C7A23B1" w14:textId="172FAEB8"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每周理论授课，贯穿进修全程，确保学员“知其然更知其所以然”</w:t>
      </w:r>
      <w:r w:rsidR="000C66A8">
        <w:rPr>
          <w:rFonts w:ascii="仿宋" w:eastAsia="仿宋" w:hAnsi="仿宋" w:hint="eastAsia"/>
          <w:sz w:val="28"/>
          <w:szCs w:val="28"/>
        </w:rPr>
        <w:t>，</w:t>
      </w:r>
      <w:r w:rsidR="00026C22">
        <w:rPr>
          <w:rFonts w:ascii="仿宋" w:eastAsia="仿宋" w:hAnsi="仿宋" w:hint="eastAsia"/>
          <w:sz w:val="28"/>
          <w:szCs w:val="28"/>
        </w:rPr>
        <w:t>针对</w:t>
      </w:r>
      <w:r w:rsidR="000C66A8" w:rsidRPr="000C66A8">
        <w:rPr>
          <w:rFonts w:ascii="仿宋" w:eastAsia="仿宋" w:hAnsi="仿宋"/>
          <w:sz w:val="28"/>
          <w:szCs w:val="28"/>
        </w:rPr>
        <w:t>住院完全辟谷三阶段操作流程（热量缓冲期—禁食期—恢复饮食期）、门诊模拟辟谷分层方案制定、低碳生酮饮食及周末禁食方案</w:t>
      </w:r>
      <w:r w:rsidR="00026C22">
        <w:rPr>
          <w:rFonts w:ascii="仿宋" w:eastAsia="仿宋" w:hAnsi="仿宋" w:hint="eastAsia"/>
          <w:sz w:val="28"/>
          <w:szCs w:val="28"/>
        </w:rPr>
        <w:t>等</w:t>
      </w:r>
      <w:r w:rsidR="000C66A8" w:rsidRPr="000C66A8">
        <w:rPr>
          <w:rFonts w:ascii="仿宋" w:eastAsia="仿宋" w:hAnsi="仿宋"/>
          <w:sz w:val="28"/>
          <w:szCs w:val="28"/>
        </w:rPr>
        <w:t>展开系统教学</w:t>
      </w:r>
      <w:r w:rsidR="000C66A8">
        <w:rPr>
          <w:rFonts w:ascii="仿宋" w:eastAsia="仿宋" w:hAnsi="仿宋" w:hint="eastAsia"/>
          <w:sz w:val="28"/>
          <w:szCs w:val="28"/>
        </w:rPr>
        <w:t>。</w:t>
      </w:r>
    </w:p>
    <w:p w14:paraId="70DBB210" w14:textId="77777777" w:rsidR="00082B63" w:rsidRPr="0084494B" w:rsidRDefault="00082B63" w:rsidP="00082B63">
      <w:pPr>
        <w:spacing w:line="560" w:lineRule="exact"/>
        <w:ind w:firstLineChars="200" w:firstLine="562"/>
        <w:rPr>
          <w:rFonts w:ascii="仿宋" w:eastAsia="仿宋" w:hAnsi="仿宋"/>
          <w:b/>
          <w:bCs/>
          <w:sz w:val="28"/>
          <w:szCs w:val="28"/>
        </w:rPr>
      </w:pPr>
      <w:r w:rsidRPr="0084494B">
        <w:rPr>
          <w:rFonts w:ascii="仿宋" w:eastAsia="仿宋" w:hAnsi="仿宋"/>
          <w:b/>
          <w:bCs/>
          <w:sz w:val="28"/>
          <w:szCs w:val="28"/>
        </w:rPr>
        <w:t>（五）能力提升路径——从“会做”到“精通”</w:t>
      </w:r>
    </w:p>
    <w:p w14:paraId="537ED48C" w14:textId="40275E43"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lastRenderedPageBreak/>
        <w:t>进修结业时，学员将具备以下核心能力：</w:t>
      </w:r>
    </w:p>
    <w:p w14:paraId="5A4CADD3" w14:textId="0760315C"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独立操作能力：能够独立完成中医禁食疗法从患者筛选、知情同意、方案制定到全程管理的全流程操作，返院后即可独立开展。</w:t>
      </w:r>
    </w:p>
    <w:p w14:paraId="2CAA566A" w14:textId="5890C09D"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风险管控能力：熟练掌握“四阶九步”风险评估体系，能够独立识别、预防并处理禁食期间各类并发症，确保治疗安全可控。</w:t>
      </w:r>
    </w:p>
    <w:p w14:paraId="361E14F6" w14:textId="443A2EAA"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临床决策能力：深入理解“膏脂归化”学说的理论内涵，能够根据患者体质、代谢状态和合并症进行分层干预决策，实现个体化精准治疗。</w:t>
      </w:r>
    </w:p>
    <w:p w14:paraId="7A87DF3E" w14:textId="7A3667B7"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多病种诊疗能力：系统掌握肥胖、2型糖尿病、</w:t>
      </w:r>
      <w:r w:rsidR="0084494B">
        <w:rPr>
          <w:rFonts w:ascii="仿宋" w:eastAsia="仿宋" w:hAnsi="仿宋" w:hint="eastAsia"/>
          <w:sz w:val="28"/>
          <w:szCs w:val="28"/>
        </w:rPr>
        <w:t>高血压、睡眠呼吸暂停、脂肪肝等</w:t>
      </w:r>
      <w:r w:rsidRPr="00082B63">
        <w:rPr>
          <w:rFonts w:ascii="仿宋" w:eastAsia="仿宋" w:hAnsi="仿宋"/>
          <w:sz w:val="28"/>
          <w:szCs w:val="28"/>
        </w:rPr>
        <w:t>专病的诊疗路径，具备中西医协同处理代谢性疾病的核心能力。</w:t>
      </w:r>
    </w:p>
    <w:p w14:paraId="26DC46C1" w14:textId="69662FD9" w:rsidR="00082B63" w:rsidRPr="0084494B"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教学辐射能力：通过科室小讲课、患者健康教育等实践锻炼，具备返院后独立开展技术推广和团队带教的能力。</w:t>
      </w:r>
    </w:p>
    <w:p w14:paraId="34F3AA50" w14:textId="07526268"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科研思维能力（6个月及以上） ：参与在研课题的数据采集与统计分析，学习临床研究基本方法，为后续科研工作奠定基础。</w:t>
      </w:r>
    </w:p>
    <w:p w14:paraId="02D98C3E" w14:textId="2FF54038" w:rsidR="00082B63" w:rsidRPr="0084494B" w:rsidRDefault="00082B63" w:rsidP="00082B63">
      <w:pPr>
        <w:spacing w:line="560" w:lineRule="exact"/>
        <w:ind w:firstLineChars="200" w:firstLine="562"/>
        <w:rPr>
          <w:rFonts w:ascii="仿宋" w:eastAsia="仿宋" w:hAnsi="仿宋"/>
          <w:b/>
          <w:bCs/>
          <w:sz w:val="28"/>
          <w:szCs w:val="28"/>
        </w:rPr>
      </w:pPr>
      <w:r w:rsidRPr="0084494B">
        <w:rPr>
          <w:rFonts w:ascii="仿宋" w:eastAsia="仿宋" w:hAnsi="仿宋"/>
          <w:b/>
          <w:bCs/>
          <w:sz w:val="28"/>
          <w:szCs w:val="28"/>
        </w:rPr>
        <w:t>（</w:t>
      </w:r>
      <w:r w:rsidR="0084494B" w:rsidRPr="0084494B">
        <w:rPr>
          <w:rFonts w:ascii="仿宋" w:eastAsia="仿宋" w:hAnsi="仿宋" w:hint="eastAsia"/>
          <w:b/>
          <w:bCs/>
          <w:sz w:val="28"/>
          <w:szCs w:val="28"/>
        </w:rPr>
        <w:t>六</w:t>
      </w:r>
      <w:r w:rsidRPr="0084494B">
        <w:rPr>
          <w:rFonts w:ascii="仿宋" w:eastAsia="仿宋" w:hAnsi="仿宋"/>
          <w:b/>
          <w:bCs/>
          <w:sz w:val="28"/>
          <w:szCs w:val="28"/>
        </w:rPr>
        <w:t>）持续学术支持——结业不结课、长期陪伴成长</w:t>
      </w:r>
    </w:p>
    <w:p w14:paraId="10E5D4C7" w14:textId="11C8BCC0" w:rsidR="00082B63" w:rsidRPr="00082B63" w:rsidRDefault="00082B63" w:rsidP="0084494B">
      <w:pPr>
        <w:spacing w:line="560" w:lineRule="exact"/>
        <w:ind w:firstLineChars="200" w:firstLine="560"/>
        <w:rPr>
          <w:rFonts w:ascii="仿宋" w:eastAsia="仿宋" w:hAnsi="仿宋"/>
          <w:sz w:val="28"/>
          <w:szCs w:val="28"/>
        </w:rPr>
      </w:pPr>
      <w:r w:rsidRPr="00082B63">
        <w:rPr>
          <w:rFonts w:ascii="仿宋" w:eastAsia="仿宋" w:hAnsi="仿宋"/>
          <w:sz w:val="28"/>
          <w:szCs w:val="28"/>
        </w:rPr>
        <w:t>进修结业学员</w:t>
      </w:r>
      <w:r w:rsidR="0084494B">
        <w:rPr>
          <w:rFonts w:ascii="仿宋" w:eastAsia="仿宋" w:hAnsi="仿宋" w:hint="eastAsia"/>
          <w:sz w:val="28"/>
          <w:szCs w:val="28"/>
        </w:rPr>
        <w:t>可优先参与</w:t>
      </w:r>
      <w:r w:rsidRPr="00082B63">
        <w:rPr>
          <w:rFonts w:ascii="仿宋" w:eastAsia="仿宋" w:hAnsi="仿宋"/>
          <w:sz w:val="28"/>
          <w:szCs w:val="28"/>
        </w:rPr>
        <w:t>大湾区中医禁食疗法联盟长期学术支持体系，享有以下后续服务：优先参与联盟学术年会和区域学术活动；</w:t>
      </w:r>
    </w:p>
    <w:p w14:paraId="3B596134" w14:textId="77777777" w:rsidR="0084494B" w:rsidRDefault="00082B63" w:rsidP="0084494B">
      <w:pPr>
        <w:spacing w:line="560" w:lineRule="exact"/>
        <w:rPr>
          <w:rFonts w:ascii="仿宋" w:eastAsia="仿宋" w:hAnsi="仿宋"/>
          <w:sz w:val="28"/>
          <w:szCs w:val="28"/>
        </w:rPr>
      </w:pPr>
      <w:r w:rsidRPr="00082B63">
        <w:rPr>
          <w:rFonts w:ascii="仿宋" w:eastAsia="仿宋" w:hAnsi="仿宋"/>
          <w:sz w:val="28"/>
          <w:szCs w:val="28"/>
        </w:rPr>
        <w:t>线上病例会诊与远程技术指导；新技术复训与学科进展推送；优先参与多中心临床研究协作项目。</w:t>
      </w:r>
    </w:p>
    <w:p w14:paraId="58CAEAFF" w14:textId="776E0668" w:rsidR="0005425B" w:rsidRPr="000C66A8" w:rsidRDefault="00082B63" w:rsidP="000C66A8">
      <w:pPr>
        <w:spacing w:line="560" w:lineRule="exact"/>
        <w:ind w:firstLineChars="200" w:firstLine="562"/>
        <w:rPr>
          <w:rFonts w:ascii="仿宋" w:eastAsia="仿宋" w:hAnsi="仿宋"/>
          <w:b/>
          <w:bCs/>
          <w:sz w:val="28"/>
          <w:szCs w:val="28"/>
        </w:rPr>
      </w:pPr>
      <w:r w:rsidRPr="000C66A8">
        <w:rPr>
          <w:rFonts w:ascii="仿宋" w:eastAsia="仿宋" w:hAnsi="仿宋"/>
          <w:b/>
          <w:bCs/>
          <w:sz w:val="28"/>
          <w:szCs w:val="28"/>
        </w:rPr>
        <w:t>对于技术开展良好、有意向成为区域培训基地的单位，可进一步签订技术协作协议，获得持续专家指导与学科共建支持，真正实现“一次进修、长期受益”。</w:t>
      </w:r>
    </w:p>
    <w:p w14:paraId="202FA3AA" w14:textId="77777777" w:rsidR="00782B46" w:rsidRDefault="00000000">
      <w:pPr>
        <w:spacing w:line="560" w:lineRule="exact"/>
        <w:rPr>
          <w:rFonts w:ascii="黑体" w:eastAsia="黑体" w:hAnsi="黑体"/>
          <w:sz w:val="32"/>
          <w:szCs w:val="32"/>
        </w:rPr>
      </w:pPr>
      <w:r>
        <w:rPr>
          <w:rFonts w:ascii="黑体" w:eastAsia="黑体" w:hAnsi="黑体" w:hint="eastAsia"/>
          <w:sz w:val="32"/>
          <w:szCs w:val="32"/>
        </w:rPr>
        <w:t>三</w:t>
      </w:r>
      <w:r>
        <w:rPr>
          <w:rFonts w:ascii="黑体" w:eastAsia="黑体" w:hAnsi="黑体"/>
          <w:sz w:val="32"/>
          <w:szCs w:val="32"/>
        </w:rPr>
        <w:t>、</w:t>
      </w:r>
      <w:r>
        <w:rPr>
          <w:rFonts w:ascii="黑体" w:eastAsia="黑体" w:hAnsi="黑体" w:hint="eastAsia"/>
          <w:sz w:val="32"/>
          <w:szCs w:val="32"/>
        </w:rPr>
        <w:t>师资团队</w:t>
      </w:r>
    </w:p>
    <w:p w14:paraId="167CB0AF" w14:textId="3FADD072" w:rsidR="00507CC8" w:rsidRPr="00507CC8" w:rsidRDefault="00507CC8" w:rsidP="00507CC8">
      <w:pPr>
        <w:spacing w:line="560" w:lineRule="exact"/>
        <w:ind w:firstLineChars="200" w:firstLine="560"/>
        <w:rPr>
          <w:rFonts w:ascii="仿宋" w:eastAsia="仿宋" w:hAnsi="仿宋"/>
          <w:sz w:val="28"/>
          <w:szCs w:val="28"/>
        </w:rPr>
      </w:pPr>
      <w:r w:rsidRPr="00507CC8">
        <w:rPr>
          <w:rFonts w:ascii="仿宋" w:eastAsia="仿宋" w:hAnsi="仿宋"/>
          <w:sz w:val="28"/>
          <w:szCs w:val="28"/>
        </w:rPr>
        <w:t>本科室拥有一支由学科带头人领衔、中青年骨干为支撑的带教师</w:t>
      </w:r>
      <w:r w:rsidRPr="00507CC8">
        <w:rPr>
          <w:rFonts w:ascii="仿宋" w:eastAsia="仿宋" w:hAnsi="仿宋"/>
          <w:sz w:val="28"/>
          <w:szCs w:val="28"/>
        </w:rPr>
        <w:lastRenderedPageBreak/>
        <w:t>资队伍，现有符合带教资质的核心指导教师</w:t>
      </w:r>
      <w:r w:rsidR="009F37F9">
        <w:rPr>
          <w:rFonts w:ascii="仿宋" w:eastAsia="仿宋" w:hAnsi="仿宋" w:hint="eastAsia"/>
          <w:sz w:val="28"/>
          <w:szCs w:val="28"/>
        </w:rPr>
        <w:t>16</w:t>
      </w:r>
      <w:r w:rsidRPr="00507CC8">
        <w:rPr>
          <w:rFonts w:ascii="仿宋" w:eastAsia="仿宋" w:hAnsi="仿宋"/>
          <w:sz w:val="28"/>
          <w:szCs w:val="28"/>
        </w:rPr>
        <w:t>名，其中正高级职称2名、副高级职称3名、中级职称</w:t>
      </w:r>
      <w:r w:rsidR="009F37F9">
        <w:rPr>
          <w:rFonts w:ascii="仿宋" w:eastAsia="仿宋" w:hAnsi="仿宋" w:hint="eastAsia"/>
          <w:sz w:val="28"/>
          <w:szCs w:val="28"/>
        </w:rPr>
        <w:t>11</w:t>
      </w:r>
      <w:r w:rsidRPr="00507CC8">
        <w:rPr>
          <w:rFonts w:ascii="仿宋" w:eastAsia="仿宋" w:hAnsi="仿宋"/>
          <w:sz w:val="28"/>
          <w:szCs w:val="28"/>
        </w:rPr>
        <w:t>名，博士学历</w:t>
      </w:r>
      <w:r w:rsidR="009F37F9">
        <w:rPr>
          <w:rFonts w:ascii="仿宋" w:eastAsia="仿宋" w:hAnsi="仿宋" w:hint="eastAsia"/>
          <w:sz w:val="28"/>
          <w:szCs w:val="28"/>
        </w:rPr>
        <w:t>8</w:t>
      </w:r>
      <w:r w:rsidRPr="00507CC8">
        <w:rPr>
          <w:rFonts w:ascii="仿宋" w:eastAsia="仿宋" w:hAnsi="仿宋"/>
          <w:sz w:val="28"/>
          <w:szCs w:val="28"/>
        </w:rPr>
        <w:t>名。带教团队临床经验丰富、教学体系成熟，近3年接收全国进修医护18名，均顺利完成培训并回院独立开展技术应用。</w:t>
      </w:r>
    </w:p>
    <w:p w14:paraId="4892D6E8" w14:textId="396570D6" w:rsidR="00507CC8" w:rsidRPr="00507CC8" w:rsidRDefault="00507CC8" w:rsidP="00507CC8">
      <w:pPr>
        <w:spacing w:line="560" w:lineRule="exact"/>
        <w:ind w:firstLineChars="200" w:firstLine="560"/>
        <w:rPr>
          <w:rFonts w:ascii="仿宋" w:eastAsia="仿宋" w:hAnsi="仿宋"/>
          <w:sz w:val="28"/>
          <w:szCs w:val="28"/>
        </w:rPr>
      </w:pPr>
      <w:r w:rsidRPr="00507CC8">
        <w:rPr>
          <w:rFonts w:ascii="仿宋" w:eastAsia="仿宋" w:hAnsi="仿宋"/>
          <w:sz w:val="28"/>
          <w:szCs w:val="28"/>
        </w:rPr>
        <w:t>秦鉴，学科带头人、中医科主任，二级教授、博士研究生导师，第七批全国老中医药专家学术继承工作指导老师，深圳市B档人才，“深圳市首届十大杏林名医”，中医禁食疗法创始人。从事中医临床与教学工作近40年，先后主持国家自然科学基金2项、省市级课题多项，培养博士、硕士研究生及博士后20余名，具有丰富的学术传承与临床带教经验，</w:t>
      </w:r>
      <w:r w:rsidR="00FF6B7F">
        <w:rPr>
          <w:rFonts w:ascii="仿宋" w:eastAsia="仿宋" w:hAnsi="仿宋" w:hint="eastAsia"/>
          <w:sz w:val="28"/>
          <w:szCs w:val="28"/>
        </w:rPr>
        <w:t>进修生可至主任门诊跟诊学习</w:t>
      </w:r>
      <w:r w:rsidRPr="00507CC8">
        <w:rPr>
          <w:rFonts w:ascii="仿宋" w:eastAsia="仿宋" w:hAnsi="仿宋"/>
          <w:sz w:val="28"/>
          <w:szCs w:val="28"/>
        </w:rPr>
        <w:t>。</w:t>
      </w:r>
    </w:p>
    <w:p w14:paraId="444B5800" w14:textId="74C61C59" w:rsidR="00507CC8" w:rsidRPr="00507CC8" w:rsidRDefault="00507CC8" w:rsidP="00507CC8">
      <w:pPr>
        <w:spacing w:line="560" w:lineRule="exact"/>
        <w:ind w:firstLineChars="200" w:firstLine="560"/>
        <w:rPr>
          <w:rFonts w:ascii="仿宋" w:eastAsia="仿宋" w:hAnsi="仿宋"/>
          <w:sz w:val="28"/>
          <w:szCs w:val="28"/>
        </w:rPr>
      </w:pPr>
      <w:r w:rsidRPr="00507CC8">
        <w:rPr>
          <w:rFonts w:ascii="仿宋" w:eastAsia="仿宋" w:hAnsi="仿宋"/>
          <w:sz w:val="28"/>
          <w:szCs w:val="28"/>
        </w:rPr>
        <w:t>刘桃丽，后备学科带头人、科室副主任，副主任医师、硕士生导师，2023年入选深圳市卫生健康菁英人才培养对象，现任中华中医药学会养生分会委员。从事中医内分泌临床工作十余年，擅长中医禁食疗法全程管理及肥胖相关代谢性疾病的综合诊疗，具备扎实的床旁带教能力。</w:t>
      </w:r>
    </w:p>
    <w:p w14:paraId="197BCA0D" w14:textId="77777777" w:rsidR="00507CC8" w:rsidRPr="00507CC8" w:rsidRDefault="00507CC8" w:rsidP="00507CC8">
      <w:pPr>
        <w:spacing w:line="560" w:lineRule="exact"/>
        <w:ind w:firstLineChars="200" w:firstLine="560"/>
        <w:rPr>
          <w:rFonts w:ascii="仿宋" w:eastAsia="仿宋" w:hAnsi="仿宋"/>
          <w:sz w:val="28"/>
          <w:szCs w:val="28"/>
        </w:rPr>
      </w:pPr>
      <w:r w:rsidRPr="00507CC8">
        <w:rPr>
          <w:rFonts w:ascii="仿宋" w:eastAsia="仿宋" w:hAnsi="仿宋"/>
          <w:sz w:val="28"/>
          <w:szCs w:val="28"/>
        </w:rPr>
        <w:t>张丽，副主任医师，医学博士，硕士研究生导师，主持国家青年自然科学基金1项及省市级项目3项。具有丰富的科研指导经验，带教风格严谨细致，负责进修生科研方法模块授课及临床研究实践指导。</w:t>
      </w:r>
    </w:p>
    <w:p w14:paraId="3D03043A" w14:textId="31F0DC0E" w:rsidR="00507CC8" w:rsidRPr="00507CC8" w:rsidRDefault="00507CC8" w:rsidP="00507CC8">
      <w:pPr>
        <w:spacing w:line="560" w:lineRule="exact"/>
        <w:ind w:firstLineChars="200" w:firstLine="560"/>
        <w:rPr>
          <w:rFonts w:ascii="仿宋" w:eastAsia="仿宋" w:hAnsi="仿宋"/>
          <w:sz w:val="28"/>
          <w:szCs w:val="28"/>
        </w:rPr>
      </w:pPr>
      <w:r w:rsidRPr="00507CC8">
        <w:rPr>
          <w:rFonts w:ascii="仿宋" w:eastAsia="仿宋" w:hAnsi="仿宋"/>
          <w:sz w:val="28"/>
          <w:szCs w:val="28"/>
        </w:rPr>
        <w:t>孙佳盼，主治医师，医学博士，硕士研究生导师，主持国家青年自然科学基金1项、博士后面向项目1项及省市级项目2项。科研思维活跃，擅长数据统计与论文撰写指导。</w:t>
      </w:r>
    </w:p>
    <w:p w14:paraId="37C6050E" w14:textId="03952676" w:rsidR="00507CC8" w:rsidRPr="00507CC8" w:rsidRDefault="00507CC8" w:rsidP="00507CC8">
      <w:pPr>
        <w:spacing w:line="560" w:lineRule="exact"/>
        <w:ind w:firstLineChars="200" w:firstLine="560"/>
        <w:rPr>
          <w:rFonts w:ascii="仿宋" w:eastAsia="仿宋" w:hAnsi="仿宋"/>
          <w:sz w:val="28"/>
          <w:szCs w:val="28"/>
        </w:rPr>
      </w:pPr>
      <w:r w:rsidRPr="00507CC8">
        <w:rPr>
          <w:rFonts w:ascii="仿宋" w:eastAsia="仿宋" w:hAnsi="仿宋"/>
          <w:sz w:val="28"/>
          <w:szCs w:val="28"/>
        </w:rPr>
        <w:t>张汀滢，主治医师，医学博士，硕士研究生导师，主持省级课题1项，参与国家级、省级课题3项。临床教学经验丰富，负责</w:t>
      </w:r>
      <w:r w:rsidR="00674153">
        <w:rPr>
          <w:rFonts w:ascii="仿宋" w:eastAsia="仿宋" w:hAnsi="仿宋" w:hint="eastAsia"/>
          <w:sz w:val="28"/>
          <w:szCs w:val="28"/>
        </w:rPr>
        <w:t>临床相关</w:t>
      </w:r>
      <w:r w:rsidRPr="00507CC8">
        <w:rPr>
          <w:rFonts w:ascii="仿宋" w:eastAsia="仿宋" w:hAnsi="仿宋"/>
          <w:sz w:val="28"/>
          <w:szCs w:val="28"/>
        </w:rPr>
        <w:t>的理论授课与操作带教。</w:t>
      </w:r>
    </w:p>
    <w:p w14:paraId="08399596" w14:textId="77777777" w:rsidR="00782B46" w:rsidRDefault="00000000">
      <w:pPr>
        <w:spacing w:line="560" w:lineRule="exact"/>
        <w:rPr>
          <w:rFonts w:ascii="黑体" w:eastAsia="黑体" w:hAnsi="黑体"/>
          <w:sz w:val="32"/>
          <w:szCs w:val="32"/>
        </w:rPr>
      </w:pPr>
      <w:r>
        <w:rPr>
          <w:rFonts w:ascii="黑体" w:eastAsia="黑体" w:hAnsi="黑体" w:hint="eastAsia"/>
          <w:sz w:val="32"/>
          <w:szCs w:val="32"/>
        </w:rPr>
        <w:t>四、培训目标</w:t>
      </w:r>
    </w:p>
    <w:p w14:paraId="53269193" w14:textId="18A88B75" w:rsidR="00D238A6" w:rsidRPr="003700EC" w:rsidRDefault="003700EC" w:rsidP="003700EC">
      <w:pPr>
        <w:spacing w:line="560" w:lineRule="exact"/>
        <w:ind w:firstLineChars="200" w:firstLine="560"/>
        <w:rPr>
          <w:rFonts w:ascii="仿宋" w:eastAsia="仿宋" w:hAnsi="仿宋"/>
          <w:sz w:val="28"/>
          <w:szCs w:val="28"/>
        </w:rPr>
      </w:pPr>
      <w:r w:rsidRPr="003700EC">
        <w:rPr>
          <w:rFonts w:ascii="仿宋" w:eastAsia="仿宋" w:hAnsi="仿宋"/>
          <w:sz w:val="28"/>
          <w:szCs w:val="28"/>
        </w:rPr>
        <w:lastRenderedPageBreak/>
        <w:t>系统掌握以中医禁食疗法为核心的代谢病中医诊疗技术体系，能够独立开展中医禁食疗法住院与门诊诊疗工作，具备全流程安全管理、个体化方案制定及多学科协作诊疗能力，达到本单位独立开展该技术的水平。</w:t>
      </w:r>
    </w:p>
    <w:p w14:paraId="31C10236" w14:textId="77777777" w:rsidR="00782B46" w:rsidRDefault="00000000">
      <w:pPr>
        <w:spacing w:line="560" w:lineRule="exact"/>
        <w:rPr>
          <w:rFonts w:ascii="黑体" w:eastAsia="黑体" w:hAnsi="黑体"/>
          <w:sz w:val="32"/>
          <w:szCs w:val="32"/>
        </w:rPr>
      </w:pPr>
      <w:r>
        <w:rPr>
          <w:rFonts w:ascii="黑体" w:eastAsia="黑体" w:hAnsi="黑体" w:hint="eastAsia"/>
          <w:sz w:val="32"/>
          <w:szCs w:val="32"/>
        </w:rPr>
        <w:t>五、培训方案</w:t>
      </w:r>
    </w:p>
    <w:p w14:paraId="12D20A42" w14:textId="77777777" w:rsidR="00782B46" w:rsidRDefault="00000000">
      <w:pPr>
        <w:numPr>
          <w:ilvl w:val="0"/>
          <w:numId w:val="1"/>
        </w:num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研修时长</w:t>
      </w:r>
    </w:p>
    <w:p w14:paraId="06D15C4D" w14:textId="44CAEB1E" w:rsidR="003F5346" w:rsidRPr="003F5346" w:rsidRDefault="003F5346" w:rsidP="003F5346">
      <w:pPr>
        <w:spacing w:line="560" w:lineRule="exact"/>
        <w:ind w:firstLineChars="200" w:firstLine="560"/>
        <w:rPr>
          <w:rFonts w:ascii="仿宋" w:eastAsia="仿宋" w:hAnsi="仿宋"/>
          <w:sz w:val="28"/>
          <w:szCs w:val="28"/>
        </w:rPr>
      </w:pPr>
      <w:r w:rsidRPr="003F5346">
        <w:rPr>
          <w:rFonts w:ascii="仿宋" w:eastAsia="仿宋" w:hAnsi="仿宋"/>
          <w:sz w:val="28"/>
          <w:szCs w:val="28"/>
        </w:rPr>
        <w:t>3个月</w:t>
      </w:r>
      <w:r>
        <w:rPr>
          <w:rFonts w:ascii="仿宋" w:eastAsia="仿宋" w:hAnsi="仿宋" w:hint="eastAsia"/>
          <w:sz w:val="28"/>
          <w:szCs w:val="28"/>
        </w:rPr>
        <w:t>：适合</w:t>
      </w:r>
      <w:r w:rsidRPr="003F5346">
        <w:rPr>
          <w:rFonts w:ascii="仿宋" w:eastAsia="仿宋" w:hAnsi="仿宋"/>
          <w:sz w:val="28"/>
          <w:szCs w:val="28"/>
        </w:rPr>
        <w:t>拟独立开展中医禁食疗法住院诊疗的临床医师</w:t>
      </w:r>
      <w:r>
        <w:rPr>
          <w:rFonts w:ascii="仿宋" w:eastAsia="仿宋" w:hAnsi="仿宋" w:hint="eastAsia"/>
          <w:sz w:val="28"/>
          <w:szCs w:val="28"/>
        </w:rPr>
        <w:t>，目标为</w:t>
      </w:r>
      <w:r w:rsidRPr="003F5346">
        <w:rPr>
          <w:rFonts w:ascii="仿宋" w:eastAsia="仿宋" w:hAnsi="仿宋"/>
          <w:sz w:val="28"/>
          <w:szCs w:val="28"/>
        </w:rPr>
        <w:t>系统掌握操作规范与安全管理，结业后可独立完成标准化操作</w:t>
      </w:r>
      <w:r>
        <w:rPr>
          <w:rFonts w:ascii="仿宋" w:eastAsia="仿宋" w:hAnsi="仿宋" w:hint="eastAsia"/>
          <w:sz w:val="28"/>
          <w:szCs w:val="28"/>
        </w:rPr>
        <w:t>。</w:t>
      </w:r>
    </w:p>
    <w:p w14:paraId="2BD4141C" w14:textId="2B2C8146" w:rsidR="000C66A8" w:rsidRPr="003F5346" w:rsidRDefault="003F5346" w:rsidP="003F5346">
      <w:pPr>
        <w:spacing w:line="560" w:lineRule="exact"/>
        <w:ind w:firstLineChars="200" w:firstLine="560"/>
        <w:rPr>
          <w:rFonts w:ascii="仿宋" w:eastAsia="仿宋" w:hAnsi="仿宋"/>
          <w:sz w:val="28"/>
          <w:szCs w:val="28"/>
        </w:rPr>
      </w:pPr>
      <w:r w:rsidRPr="003F5346">
        <w:rPr>
          <w:rFonts w:ascii="仿宋" w:eastAsia="仿宋" w:hAnsi="仿宋"/>
          <w:sz w:val="28"/>
          <w:szCs w:val="28"/>
        </w:rPr>
        <w:t>6个月</w:t>
      </w:r>
      <w:r>
        <w:rPr>
          <w:rFonts w:ascii="仿宋" w:eastAsia="仿宋" w:hAnsi="仿宋" w:hint="eastAsia"/>
          <w:sz w:val="28"/>
          <w:szCs w:val="28"/>
        </w:rPr>
        <w:t>：</w:t>
      </w:r>
      <w:r w:rsidRPr="003F5346">
        <w:rPr>
          <w:rFonts w:ascii="仿宋" w:eastAsia="仿宋" w:hAnsi="仿宋"/>
          <w:sz w:val="28"/>
          <w:szCs w:val="28"/>
        </w:rPr>
        <w:t>拟在掌握操作基础上深入学习</w:t>
      </w:r>
      <w:r>
        <w:rPr>
          <w:rFonts w:ascii="仿宋" w:eastAsia="仿宋" w:hAnsi="仿宋" w:hint="eastAsia"/>
          <w:sz w:val="28"/>
          <w:szCs w:val="28"/>
        </w:rPr>
        <w:t>肥胖相关</w:t>
      </w:r>
      <w:r w:rsidRPr="003F5346">
        <w:rPr>
          <w:rFonts w:ascii="仿宋" w:eastAsia="仿宋" w:hAnsi="仿宋"/>
          <w:sz w:val="28"/>
          <w:szCs w:val="28"/>
        </w:rPr>
        <w:t>专病体系或参与临床研究的医师</w:t>
      </w:r>
      <w:r>
        <w:rPr>
          <w:rFonts w:ascii="仿宋" w:eastAsia="仿宋" w:hAnsi="仿宋" w:hint="eastAsia"/>
          <w:sz w:val="28"/>
          <w:szCs w:val="28"/>
        </w:rPr>
        <w:t>，</w:t>
      </w:r>
      <w:r w:rsidRPr="003F5346">
        <w:rPr>
          <w:rFonts w:ascii="仿宋" w:eastAsia="仿宋" w:hAnsi="仿宋"/>
          <w:sz w:val="28"/>
          <w:szCs w:val="28"/>
        </w:rPr>
        <w:t>达到进阶层目标，具备个体化方案制定与临床科研能力</w:t>
      </w:r>
      <w:r>
        <w:rPr>
          <w:rFonts w:ascii="仿宋" w:eastAsia="仿宋" w:hAnsi="仿宋" w:hint="eastAsia"/>
          <w:sz w:val="28"/>
          <w:szCs w:val="28"/>
        </w:rPr>
        <w:t>。</w:t>
      </w:r>
    </w:p>
    <w:p w14:paraId="06195281" w14:textId="77777777" w:rsidR="00782B46" w:rsidRDefault="00000000">
      <w:pPr>
        <w:numPr>
          <w:ilvl w:val="0"/>
          <w:numId w:val="1"/>
        </w:num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学习内容/</w:t>
      </w:r>
      <w:r>
        <w:rPr>
          <w:rFonts w:ascii="仿宋" w:eastAsia="仿宋" w:hAnsi="仿宋" w:hint="eastAsia"/>
          <w:sz w:val="32"/>
          <w:szCs w:val="32"/>
        </w:rPr>
        <w:t>课程设置（理论课程+临床实践+技能训练）</w:t>
      </w:r>
    </w:p>
    <w:tbl>
      <w:tblPr>
        <w:tblStyle w:val="ab"/>
        <w:tblW w:w="8222" w:type="dxa"/>
        <w:tblLook w:val="04A0" w:firstRow="1" w:lastRow="0" w:firstColumn="1" w:lastColumn="0" w:noHBand="0" w:noVBand="1"/>
      </w:tblPr>
      <w:tblGrid>
        <w:gridCol w:w="1922"/>
        <w:gridCol w:w="1909"/>
        <w:gridCol w:w="2769"/>
        <w:gridCol w:w="1622"/>
      </w:tblGrid>
      <w:tr w:rsidR="00782B46" w14:paraId="718A6581" w14:textId="77777777">
        <w:tc>
          <w:tcPr>
            <w:tcW w:w="1922" w:type="dxa"/>
          </w:tcPr>
          <w:p w14:paraId="4148EAA8" w14:textId="77777777" w:rsidR="00782B46" w:rsidRDefault="00000000">
            <w:pPr>
              <w:spacing w:line="560" w:lineRule="exact"/>
              <w:jc w:val="center"/>
              <w:rPr>
                <w:rFonts w:ascii="仿宋" w:eastAsia="仿宋" w:hAnsi="仿宋"/>
                <w:sz w:val="32"/>
                <w:szCs w:val="32"/>
              </w:rPr>
            </w:pPr>
            <w:r>
              <w:rPr>
                <w:rFonts w:ascii="仿宋" w:eastAsia="仿宋" w:hAnsi="仿宋" w:hint="eastAsia"/>
                <w:sz w:val="32"/>
                <w:szCs w:val="32"/>
              </w:rPr>
              <w:t>授课人姓名</w:t>
            </w:r>
          </w:p>
        </w:tc>
        <w:tc>
          <w:tcPr>
            <w:tcW w:w="1909" w:type="dxa"/>
          </w:tcPr>
          <w:p w14:paraId="17828711" w14:textId="77777777" w:rsidR="00782B46" w:rsidRDefault="00000000">
            <w:pPr>
              <w:spacing w:line="560" w:lineRule="exact"/>
              <w:jc w:val="center"/>
              <w:rPr>
                <w:rFonts w:ascii="仿宋" w:eastAsia="仿宋" w:hAnsi="仿宋"/>
                <w:sz w:val="32"/>
                <w:szCs w:val="32"/>
              </w:rPr>
            </w:pPr>
            <w:r>
              <w:rPr>
                <w:rFonts w:ascii="仿宋" w:eastAsia="仿宋" w:hAnsi="仿宋" w:hint="eastAsia"/>
                <w:sz w:val="32"/>
                <w:szCs w:val="32"/>
              </w:rPr>
              <w:t>职称</w:t>
            </w:r>
          </w:p>
        </w:tc>
        <w:tc>
          <w:tcPr>
            <w:tcW w:w="2769" w:type="dxa"/>
          </w:tcPr>
          <w:p w14:paraId="70D8EF86" w14:textId="77777777" w:rsidR="00782B46" w:rsidRDefault="00000000">
            <w:pPr>
              <w:spacing w:line="560" w:lineRule="exact"/>
              <w:jc w:val="center"/>
              <w:rPr>
                <w:rFonts w:ascii="仿宋" w:eastAsia="仿宋" w:hAnsi="仿宋"/>
                <w:sz w:val="32"/>
                <w:szCs w:val="32"/>
              </w:rPr>
            </w:pPr>
            <w:r>
              <w:rPr>
                <w:rFonts w:ascii="仿宋" w:eastAsia="仿宋" w:hAnsi="仿宋" w:hint="eastAsia"/>
                <w:sz w:val="32"/>
                <w:szCs w:val="32"/>
              </w:rPr>
              <w:t>课程</w:t>
            </w:r>
          </w:p>
        </w:tc>
        <w:tc>
          <w:tcPr>
            <w:tcW w:w="1622" w:type="dxa"/>
          </w:tcPr>
          <w:p w14:paraId="588FF753" w14:textId="77777777" w:rsidR="00782B46" w:rsidRDefault="00000000">
            <w:pPr>
              <w:spacing w:line="560" w:lineRule="exact"/>
              <w:jc w:val="center"/>
              <w:rPr>
                <w:rFonts w:ascii="仿宋" w:eastAsia="仿宋" w:hAnsi="仿宋"/>
                <w:sz w:val="32"/>
                <w:szCs w:val="32"/>
              </w:rPr>
            </w:pPr>
            <w:r>
              <w:rPr>
                <w:rFonts w:ascii="仿宋" w:eastAsia="仿宋" w:hAnsi="仿宋" w:hint="eastAsia"/>
                <w:sz w:val="32"/>
                <w:szCs w:val="32"/>
              </w:rPr>
              <w:t>学时数</w:t>
            </w:r>
          </w:p>
        </w:tc>
      </w:tr>
      <w:tr w:rsidR="00782B46" w14:paraId="521FF1ED" w14:textId="77777777">
        <w:trPr>
          <w:trHeight w:val="1442"/>
        </w:trPr>
        <w:tc>
          <w:tcPr>
            <w:tcW w:w="1922" w:type="dxa"/>
            <w:vAlign w:val="center"/>
          </w:tcPr>
          <w:p w14:paraId="197CFCBF" w14:textId="3CCB63B7" w:rsidR="00782B46" w:rsidRPr="00F51643" w:rsidRDefault="00F51643">
            <w:pPr>
              <w:spacing w:line="560" w:lineRule="exact"/>
              <w:jc w:val="center"/>
              <w:rPr>
                <w:rFonts w:ascii="仿宋" w:eastAsia="仿宋" w:hAnsi="仿宋"/>
                <w:sz w:val="28"/>
                <w:szCs w:val="28"/>
              </w:rPr>
            </w:pPr>
            <w:r w:rsidRPr="00F51643">
              <w:rPr>
                <w:rFonts w:ascii="仿宋" w:eastAsia="仿宋" w:hAnsi="仿宋" w:hint="eastAsia"/>
                <w:sz w:val="28"/>
                <w:szCs w:val="28"/>
              </w:rPr>
              <w:t>秦鉴</w:t>
            </w:r>
          </w:p>
        </w:tc>
        <w:tc>
          <w:tcPr>
            <w:tcW w:w="1909" w:type="dxa"/>
            <w:vAlign w:val="center"/>
          </w:tcPr>
          <w:p w14:paraId="3A9998D6" w14:textId="469573DC" w:rsidR="00782B46" w:rsidRPr="00F51643" w:rsidRDefault="00F51643">
            <w:pPr>
              <w:spacing w:line="560" w:lineRule="exact"/>
              <w:jc w:val="center"/>
              <w:rPr>
                <w:rFonts w:ascii="仿宋" w:eastAsia="仿宋" w:hAnsi="仿宋"/>
                <w:sz w:val="28"/>
                <w:szCs w:val="28"/>
              </w:rPr>
            </w:pPr>
            <w:r w:rsidRPr="00F51643">
              <w:rPr>
                <w:rFonts w:ascii="仿宋" w:eastAsia="仿宋" w:hAnsi="仿宋" w:hint="eastAsia"/>
                <w:sz w:val="28"/>
                <w:szCs w:val="28"/>
              </w:rPr>
              <w:t>主任医师</w:t>
            </w:r>
          </w:p>
        </w:tc>
        <w:tc>
          <w:tcPr>
            <w:tcW w:w="2769" w:type="dxa"/>
            <w:vAlign w:val="center"/>
          </w:tcPr>
          <w:p w14:paraId="23778555" w14:textId="0A72A568" w:rsidR="00782B46" w:rsidRPr="00F51643" w:rsidRDefault="00F51643" w:rsidP="00F51643">
            <w:pPr>
              <w:spacing w:line="560" w:lineRule="exact"/>
              <w:jc w:val="center"/>
              <w:rPr>
                <w:rFonts w:ascii="仿宋" w:eastAsia="仿宋" w:hAnsi="仿宋"/>
                <w:color w:val="BFBFBF" w:themeColor="background1" w:themeShade="BF"/>
                <w:sz w:val="28"/>
                <w:szCs w:val="28"/>
              </w:rPr>
            </w:pPr>
            <w:r w:rsidRPr="00F51643">
              <w:rPr>
                <w:rFonts w:ascii="仿宋" w:eastAsia="仿宋" w:hAnsi="仿宋"/>
                <w:sz w:val="28"/>
                <w:szCs w:val="28"/>
              </w:rPr>
              <w:t>膏脂归化学说及其科学内涵</w:t>
            </w:r>
          </w:p>
        </w:tc>
        <w:tc>
          <w:tcPr>
            <w:tcW w:w="1622" w:type="dxa"/>
            <w:vAlign w:val="center"/>
          </w:tcPr>
          <w:p w14:paraId="33779ACF" w14:textId="63C88D6C" w:rsidR="00782B46" w:rsidRPr="00F51643" w:rsidRDefault="00F51643" w:rsidP="00F51643">
            <w:pPr>
              <w:spacing w:line="560" w:lineRule="exact"/>
              <w:jc w:val="center"/>
              <w:rPr>
                <w:rFonts w:ascii="仿宋" w:eastAsia="仿宋" w:hAnsi="仿宋"/>
                <w:color w:val="BFBFBF" w:themeColor="background1" w:themeShade="BF"/>
                <w:sz w:val="28"/>
                <w:szCs w:val="28"/>
              </w:rPr>
            </w:pPr>
            <w:r w:rsidRPr="00F51643">
              <w:rPr>
                <w:rFonts w:ascii="仿宋" w:eastAsia="仿宋" w:hAnsi="仿宋" w:hint="eastAsia"/>
                <w:sz w:val="28"/>
                <w:szCs w:val="28"/>
              </w:rPr>
              <w:t>2</w:t>
            </w:r>
          </w:p>
        </w:tc>
      </w:tr>
      <w:tr w:rsidR="00782B46" w14:paraId="161B9BBF" w14:textId="77777777">
        <w:tc>
          <w:tcPr>
            <w:tcW w:w="1922" w:type="dxa"/>
          </w:tcPr>
          <w:p w14:paraId="48EE794E" w14:textId="5D0EC196" w:rsidR="00782B46" w:rsidRPr="00E91AAC" w:rsidRDefault="00E91AAC" w:rsidP="00E91AAC">
            <w:pPr>
              <w:spacing w:line="560" w:lineRule="exact"/>
              <w:jc w:val="center"/>
              <w:rPr>
                <w:rFonts w:ascii="仿宋" w:eastAsia="仿宋" w:hAnsi="仿宋"/>
                <w:sz w:val="28"/>
                <w:szCs w:val="28"/>
              </w:rPr>
            </w:pPr>
            <w:r w:rsidRPr="00E91AAC">
              <w:rPr>
                <w:rFonts w:ascii="仿宋" w:eastAsia="仿宋" w:hAnsi="仿宋"/>
                <w:sz w:val="28"/>
                <w:szCs w:val="28"/>
              </w:rPr>
              <w:t>刘桃丽</w:t>
            </w:r>
          </w:p>
        </w:tc>
        <w:tc>
          <w:tcPr>
            <w:tcW w:w="1909" w:type="dxa"/>
          </w:tcPr>
          <w:p w14:paraId="1E9D5546" w14:textId="26544BB6" w:rsidR="00782B46" w:rsidRPr="00E91AAC" w:rsidRDefault="00E91AAC" w:rsidP="00E91AAC">
            <w:pPr>
              <w:spacing w:line="560" w:lineRule="exact"/>
              <w:jc w:val="center"/>
              <w:rPr>
                <w:rFonts w:ascii="仿宋" w:eastAsia="仿宋" w:hAnsi="仿宋"/>
                <w:sz w:val="28"/>
                <w:szCs w:val="28"/>
              </w:rPr>
            </w:pPr>
            <w:r>
              <w:rPr>
                <w:rFonts w:ascii="仿宋" w:eastAsia="仿宋" w:hAnsi="仿宋" w:hint="eastAsia"/>
                <w:sz w:val="28"/>
                <w:szCs w:val="28"/>
              </w:rPr>
              <w:t>副主任医师</w:t>
            </w:r>
          </w:p>
        </w:tc>
        <w:tc>
          <w:tcPr>
            <w:tcW w:w="2769" w:type="dxa"/>
          </w:tcPr>
          <w:p w14:paraId="6AD9A3F4" w14:textId="44E01744" w:rsidR="00782B46" w:rsidRPr="00E91AAC" w:rsidRDefault="00E91AAC" w:rsidP="00E91AAC">
            <w:pPr>
              <w:spacing w:line="560" w:lineRule="exact"/>
              <w:jc w:val="center"/>
              <w:rPr>
                <w:rFonts w:ascii="仿宋" w:eastAsia="仿宋" w:hAnsi="仿宋"/>
                <w:sz w:val="28"/>
                <w:szCs w:val="28"/>
              </w:rPr>
            </w:pPr>
            <w:r w:rsidRPr="00E91AAC">
              <w:rPr>
                <w:rFonts w:ascii="仿宋" w:eastAsia="仿宋" w:hAnsi="仿宋"/>
                <w:sz w:val="28"/>
                <w:szCs w:val="28"/>
              </w:rPr>
              <w:t>中医禁食疗法的创立历程与学科发展</w:t>
            </w:r>
          </w:p>
        </w:tc>
        <w:tc>
          <w:tcPr>
            <w:tcW w:w="1622" w:type="dxa"/>
          </w:tcPr>
          <w:p w14:paraId="0E32168B" w14:textId="63E9781F" w:rsidR="00782B46" w:rsidRPr="00E91AAC" w:rsidRDefault="00E91AAC"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r w:rsidR="00782B46" w14:paraId="34EC5B95" w14:textId="77777777">
        <w:tc>
          <w:tcPr>
            <w:tcW w:w="1922" w:type="dxa"/>
          </w:tcPr>
          <w:p w14:paraId="72F2E2DB" w14:textId="316BAFB6" w:rsidR="00782B46" w:rsidRPr="00E91AAC" w:rsidRDefault="00E91AAC" w:rsidP="00E91AAC">
            <w:pPr>
              <w:spacing w:line="560" w:lineRule="exact"/>
              <w:jc w:val="center"/>
              <w:rPr>
                <w:rFonts w:ascii="仿宋" w:eastAsia="仿宋" w:hAnsi="仿宋"/>
                <w:sz w:val="28"/>
                <w:szCs w:val="28"/>
              </w:rPr>
            </w:pPr>
            <w:r>
              <w:rPr>
                <w:rFonts w:ascii="仿宋" w:eastAsia="仿宋" w:hAnsi="仿宋" w:hint="eastAsia"/>
                <w:sz w:val="28"/>
                <w:szCs w:val="28"/>
              </w:rPr>
              <w:t>张丽</w:t>
            </w:r>
          </w:p>
        </w:tc>
        <w:tc>
          <w:tcPr>
            <w:tcW w:w="1909" w:type="dxa"/>
          </w:tcPr>
          <w:p w14:paraId="6917AAAF" w14:textId="557111DE" w:rsidR="00782B46" w:rsidRPr="00E91AAC" w:rsidRDefault="00E91AAC" w:rsidP="00E91AAC">
            <w:pPr>
              <w:spacing w:line="560" w:lineRule="exact"/>
              <w:jc w:val="center"/>
              <w:rPr>
                <w:rFonts w:ascii="仿宋" w:eastAsia="仿宋" w:hAnsi="仿宋"/>
                <w:sz w:val="28"/>
                <w:szCs w:val="28"/>
              </w:rPr>
            </w:pPr>
            <w:r>
              <w:rPr>
                <w:rFonts w:ascii="仿宋" w:eastAsia="仿宋" w:hAnsi="仿宋" w:hint="eastAsia"/>
                <w:sz w:val="28"/>
                <w:szCs w:val="28"/>
              </w:rPr>
              <w:t>副主任医师</w:t>
            </w:r>
          </w:p>
        </w:tc>
        <w:tc>
          <w:tcPr>
            <w:tcW w:w="2769" w:type="dxa"/>
          </w:tcPr>
          <w:p w14:paraId="736660E3" w14:textId="4992C1F1" w:rsidR="00782B46" w:rsidRPr="00E91AAC" w:rsidRDefault="00E91AAC" w:rsidP="00E91AAC">
            <w:pPr>
              <w:spacing w:line="560" w:lineRule="exact"/>
              <w:jc w:val="center"/>
              <w:rPr>
                <w:rFonts w:ascii="仿宋" w:eastAsia="仿宋" w:hAnsi="仿宋"/>
                <w:sz w:val="28"/>
                <w:szCs w:val="28"/>
              </w:rPr>
            </w:pPr>
            <w:r w:rsidRPr="00E91AAC">
              <w:rPr>
                <w:rFonts w:ascii="仿宋" w:eastAsia="仿宋" w:hAnsi="仿宋"/>
                <w:sz w:val="28"/>
                <w:szCs w:val="28"/>
              </w:rPr>
              <w:t>住院完全辟谷操作流程</w:t>
            </w:r>
          </w:p>
        </w:tc>
        <w:tc>
          <w:tcPr>
            <w:tcW w:w="1622" w:type="dxa"/>
          </w:tcPr>
          <w:p w14:paraId="2E150F2F" w14:textId="2A28B048" w:rsidR="00782B46" w:rsidRPr="00E91AAC" w:rsidRDefault="00E91AAC"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r w:rsidR="00782B46" w14:paraId="2D2D122E" w14:textId="77777777">
        <w:tc>
          <w:tcPr>
            <w:tcW w:w="1922" w:type="dxa"/>
          </w:tcPr>
          <w:p w14:paraId="1C32BB1B" w14:textId="01FB5646"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孙佳盼</w:t>
            </w:r>
          </w:p>
        </w:tc>
        <w:tc>
          <w:tcPr>
            <w:tcW w:w="1909" w:type="dxa"/>
          </w:tcPr>
          <w:p w14:paraId="1FBE8998" w14:textId="3F20D21E"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主治医师</w:t>
            </w:r>
          </w:p>
        </w:tc>
        <w:tc>
          <w:tcPr>
            <w:tcW w:w="2769" w:type="dxa"/>
          </w:tcPr>
          <w:p w14:paraId="26A0372E" w14:textId="2CB58664" w:rsidR="00782B46" w:rsidRPr="00E91AAC" w:rsidRDefault="007A4866" w:rsidP="00E91AAC">
            <w:pPr>
              <w:spacing w:line="560" w:lineRule="exact"/>
              <w:jc w:val="center"/>
              <w:rPr>
                <w:rFonts w:ascii="仿宋" w:eastAsia="仿宋" w:hAnsi="仿宋"/>
                <w:sz w:val="28"/>
                <w:szCs w:val="28"/>
              </w:rPr>
            </w:pPr>
            <w:r w:rsidRPr="007A4866">
              <w:rPr>
                <w:rFonts w:ascii="仿宋" w:eastAsia="仿宋" w:hAnsi="仿宋"/>
                <w:sz w:val="28"/>
                <w:szCs w:val="28"/>
              </w:rPr>
              <w:t>门诊模拟辟谷方案制定与分层管理</w:t>
            </w:r>
          </w:p>
        </w:tc>
        <w:tc>
          <w:tcPr>
            <w:tcW w:w="1622" w:type="dxa"/>
          </w:tcPr>
          <w:p w14:paraId="6DD1DD17" w14:textId="22295B5A"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r w:rsidR="00782B46" w14:paraId="06BFAEF5" w14:textId="77777777">
        <w:tc>
          <w:tcPr>
            <w:tcW w:w="1922" w:type="dxa"/>
          </w:tcPr>
          <w:p w14:paraId="0B31F0DD" w14:textId="2053C2DB"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张汀滢</w:t>
            </w:r>
          </w:p>
        </w:tc>
        <w:tc>
          <w:tcPr>
            <w:tcW w:w="1909" w:type="dxa"/>
          </w:tcPr>
          <w:p w14:paraId="75D52EF9" w14:textId="531D406B"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主治医师</w:t>
            </w:r>
          </w:p>
        </w:tc>
        <w:tc>
          <w:tcPr>
            <w:tcW w:w="2769" w:type="dxa"/>
          </w:tcPr>
          <w:p w14:paraId="53250AB3" w14:textId="7D37BBE6" w:rsidR="00782B46" w:rsidRPr="00E91AAC" w:rsidRDefault="007A4866" w:rsidP="00E91AAC">
            <w:pPr>
              <w:spacing w:line="560" w:lineRule="exact"/>
              <w:jc w:val="center"/>
              <w:rPr>
                <w:rFonts w:ascii="仿宋" w:eastAsia="仿宋" w:hAnsi="仿宋"/>
                <w:sz w:val="28"/>
                <w:szCs w:val="28"/>
              </w:rPr>
            </w:pPr>
            <w:r w:rsidRPr="007A4866">
              <w:rPr>
                <w:rFonts w:ascii="仿宋" w:eastAsia="仿宋" w:hAnsi="仿宋"/>
                <w:sz w:val="28"/>
                <w:szCs w:val="28"/>
              </w:rPr>
              <w:t>低碳生酮饮食与周末禁食方案设计</w:t>
            </w:r>
          </w:p>
        </w:tc>
        <w:tc>
          <w:tcPr>
            <w:tcW w:w="1622" w:type="dxa"/>
          </w:tcPr>
          <w:p w14:paraId="2F03E1F6" w14:textId="5E30694E"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r w:rsidR="00782B46" w14:paraId="6A3AD820" w14:textId="77777777">
        <w:tc>
          <w:tcPr>
            <w:tcW w:w="1922" w:type="dxa"/>
          </w:tcPr>
          <w:p w14:paraId="5DFE2519" w14:textId="31C90168"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莫彬艳</w:t>
            </w:r>
          </w:p>
        </w:tc>
        <w:tc>
          <w:tcPr>
            <w:tcW w:w="1909" w:type="dxa"/>
          </w:tcPr>
          <w:p w14:paraId="172C5EB4" w14:textId="509EA334"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t>主治医师</w:t>
            </w:r>
          </w:p>
        </w:tc>
        <w:tc>
          <w:tcPr>
            <w:tcW w:w="2769" w:type="dxa"/>
          </w:tcPr>
          <w:p w14:paraId="63B04DC6" w14:textId="3179A3B4" w:rsidR="00782B46" w:rsidRPr="00E91AAC" w:rsidRDefault="007A4866" w:rsidP="00E91AAC">
            <w:pPr>
              <w:spacing w:line="560" w:lineRule="exact"/>
              <w:jc w:val="center"/>
              <w:rPr>
                <w:rFonts w:ascii="仿宋" w:eastAsia="仿宋" w:hAnsi="仿宋"/>
                <w:sz w:val="28"/>
                <w:szCs w:val="28"/>
              </w:rPr>
            </w:pPr>
            <w:r w:rsidRPr="007A4866">
              <w:rPr>
                <w:rFonts w:ascii="仿宋" w:eastAsia="仿宋" w:hAnsi="仿宋"/>
                <w:sz w:val="28"/>
                <w:szCs w:val="28"/>
              </w:rPr>
              <w:t>禁食期不良反应的预</w:t>
            </w:r>
            <w:r w:rsidRPr="007A4866">
              <w:rPr>
                <w:rFonts w:ascii="仿宋" w:eastAsia="仿宋" w:hAnsi="仿宋"/>
                <w:sz w:val="28"/>
                <w:szCs w:val="28"/>
              </w:rPr>
              <w:lastRenderedPageBreak/>
              <w:t>防、识别与应急处置</w:t>
            </w:r>
          </w:p>
        </w:tc>
        <w:tc>
          <w:tcPr>
            <w:tcW w:w="1622" w:type="dxa"/>
          </w:tcPr>
          <w:p w14:paraId="041B23EF" w14:textId="0747C9DA" w:rsidR="00782B46" w:rsidRPr="00E91AAC" w:rsidRDefault="007A4866" w:rsidP="00E91AAC">
            <w:pPr>
              <w:spacing w:line="560" w:lineRule="exact"/>
              <w:jc w:val="center"/>
              <w:rPr>
                <w:rFonts w:ascii="仿宋" w:eastAsia="仿宋" w:hAnsi="仿宋"/>
                <w:sz w:val="28"/>
                <w:szCs w:val="28"/>
              </w:rPr>
            </w:pPr>
            <w:r>
              <w:rPr>
                <w:rFonts w:ascii="仿宋" w:eastAsia="仿宋" w:hAnsi="仿宋" w:hint="eastAsia"/>
                <w:sz w:val="28"/>
                <w:szCs w:val="28"/>
              </w:rPr>
              <w:lastRenderedPageBreak/>
              <w:t>2</w:t>
            </w:r>
          </w:p>
        </w:tc>
      </w:tr>
      <w:tr w:rsidR="007A4866" w14:paraId="57FEF898" w14:textId="77777777">
        <w:tc>
          <w:tcPr>
            <w:tcW w:w="1922" w:type="dxa"/>
          </w:tcPr>
          <w:p w14:paraId="51637CAA" w14:textId="7334F1C2" w:rsidR="007A4866" w:rsidRDefault="00146214" w:rsidP="00E91AAC">
            <w:pPr>
              <w:spacing w:line="560" w:lineRule="exact"/>
              <w:jc w:val="center"/>
              <w:rPr>
                <w:rFonts w:ascii="仿宋" w:eastAsia="仿宋" w:hAnsi="仿宋"/>
                <w:sz w:val="28"/>
                <w:szCs w:val="28"/>
              </w:rPr>
            </w:pPr>
            <w:r>
              <w:rPr>
                <w:rFonts w:ascii="仿宋" w:eastAsia="仿宋" w:hAnsi="仿宋" w:hint="eastAsia"/>
                <w:sz w:val="28"/>
                <w:szCs w:val="28"/>
              </w:rPr>
              <w:t>赖纪才</w:t>
            </w:r>
          </w:p>
        </w:tc>
        <w:tc>
          <w:tcPr>
            <w:tcW w:w="1909" w:type="dxa"/>
          </w:tcPr>
          <w:p w14:paraId="70B26E0E" w14:textId="5F747F48" w:rsidR="007A4866" w:rsidRDefault="006642E4" w:rsidP="00E91AAC">
            <w:pPr>
              <w:spacing w:line="560" w:lineRule="exact"/>
              <w:jc w:val="center"/>
              <w:rPr>
                <w:rFonts w:ascii="仿宋" w:eastAsia="仿宋" w:hAnsi="仿宋"/>
                <w:sz w:val="28"/>
                <w:szCs w:val="28"/>
              </w:rPr>
            </w:pPr>
            <w:r>
              <w:rPr>
                <w:rFonts w:ascii="仿宋" w:eastAsia="仿宋" w:hAnsi="仿宋" w:hint="eastAsia"/>
                <w:sz w:val="28"/>
                <w:szCs w:val="28"/>
              </w:rPr>
              <w:t>主治医师</w:t>
            </w:r>
          </w:p>
        </w:tc>
        <w:tc>
          <w:tcPr>
            <w:tcW w:w="2769" w:type="dxa"/>
          </w:tcPr>
          <w:p w14:paraId="0835094C" w14:textId="55CC9790" w:rsidR="007A4866" w:rsidRPr="007A4866" w:rsidRDefault="006642E4" w:rsidP="00E91AAC">
            <w:pPr>
              <w:spacing w:line="560" w:lineRule="exact"/>
              <w:jc w:val="center"/>
              <w:rPr>
                <w:rFonts w:ascii="仿宋" w:eastAsia="仿宋" w:hAnsi="仿宋"/>
                <w:sz w:val="28"/>
                <w:szCs w:val="28"/>
              </w:rPr>
            </w:pPr>
            <w:r w:rsidRPr="006642E4">
              <w:rPr>
                <w:rFonts w:ascii="仿宋" w:eastAsia="仿宋" w:hAnsi="仿宋"/>
                <w:sz w:val="28"/>
                <w:szCs w:val="28"/>
              </w:rPr>
              <w:t>肥胖的</w:t>
            </w:r>
            <w:r>
              <w:rPr>
                <w:rFonts w:ascii="仿宋" w:eastAsia="仿宋" w:hAnsi="仿宋" w:hint="eastAsia"/>
                <w:sz w:val="28"/>
                <w:szCs w:val="28"/>
              </w:rPr>
              <w:t>中西医诊疗</w:t>
            </w:r>
          </w:p>
        </w:tc>
        <w:tc>
          <w:tcPr>
            <w:tcW w:w="1622" w:type="dxa"/>
          </w:tcPr>
          <w:p w14:paraId="75B265F9" w14:textId="24DF5119" w:rsidR="007A4866" w:rsidRDefault="006642E4"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r w:rsidR="00146214" w14:paraId="4B4597B3" w14:textId="77777777">
        <w:tc>
          <w:tcPr>
            <w:tcW w:w="1922" w:type="dxa"/>
          </w:tcPr>
          <w:p w14:paraId="34EDF565" w14:textId="04A9C660" w:rsidR="00146214" w:rsidRDefault="00146214" w:rsidP="00E91AAC">
            <w:pPr>
              <w:spacing w:line="560" w:lineRule="exact"/>
              <w:jc w:val="center"/>
              <w:rPr>
                <w:rFonts w:ascii="仿宋" w:eastAsia="仿宋" w:hAnsi="仿宋"/>
                <w:sz w:val="28"/>
                <w:szCs w:val="28"/>
              </w:rPr>
            </w:pPr>
            <w:r>
              <w:rPr>
                <w:rFonts w:ascii="仿宋" w:eastAsia="仿宋" w:hAnsi="仿宋" w:hint="eastAsia"/>
                <w:sz w:val="28"/>
                <w:szCs w:val="28"/>
              </w:rPr>
              <w:t>李志铃</w:t>
            </w:r>
          </w:p>
        </w:tc>
        <w:tc>
          <w:tcPr>
            <w:tcW w:w="1909" w:type="dxa"/>
          </w:tcPr>
          <w:p w14:paraId="27EBE900" w14:textId="4520EEAF" w:rsidR="00146214" w:rsidRDefault="00146214" w:rsidP="00E91AAC">
            <w:pPr>
              <w:spacing w:line="560" w:lineRule="exact"/>
              <w:jc w:val="center"/>
              <w:rPr>
                <w:rFonts w:ascii="仿宋" w:eastAsia="仿宋" w:hAnsi="仿宋"/>
                <w:sz w:val="28"/>
                <w:szCs w:val="28"/>
              </w:rPr>
            </w:pPr>
            <w:r>
              <w:rPr>
                <w:rFonts w:ascii="仿宋" w:eastAsia="仿宋" w:hAnsi="仿宋" w:hint="eastAsia"/>
                <w:sz w:val="28"/>
                <w:szCs w:val="28"/>
              </w:rPr>
              <w:t>主治医师</w:t>
            </w:r>
          </w:p>
        </w:tc>
        <w:tc>
          <w:tcPr>
            <w:tcW w:w="2769" w:type="dxa"/>
          </w:tcPr>
          <w:p w14:paraId="20567F84" w14:textId="14D07F8A" w:rsidR="00146214" w:rsidRPr="006642E4" w:rsidRDefault="00146214" w:rsidP="00E91AAC">
            <w:pPr>
              <w:spacing w:line="560" w:lineRule="exact"/>
              <w:jc w:val="center"/>
              <w:rPr>
                <w:rFonts w:ascii="仿宋" w:eastAsia="仿宋" w:hAnsi="仿宋"/>
                <w:sz w:val="28"/>
                <w:szCs w:val="28"/>
              </w:rPr>
            </w:pPr>
            <w:r>
              <w:rPr>
                <w:rFonts w:ascii="仿宋" w:eastAsia="仿宋" w:hAnsi="仿宋" w:hint="eastAsia"/>
                <w:sz w:val="28"/>
                <w:szCs w:val="28"/>
              </w:rPr>
              <w:t>肥胖相关心理探究</w:t>
            </w:r>
          </w:p>
        </w:tc>
        <w:tc>
          <w:tcPr>
            <w:tcW w:w="1622" w:type="dxa"/>
          </w:tcPr>
          <w:p w14:paraId="3166AE9D" w14:textId="1DB97C72" w:rsidR="00146214" w:rsidRDefault="00146214"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r w:rsidR="00F914D1" w14:paraId="3159CFF2" w14:textId="77777777">
        <w:tc>
          <w:tcPr>
            <w:tcW w:w="1922" w:type="dxa"/>
          </w:tcPr>
          <w:p w14:paraId="3BD11986" w14:textId="07ADA0F2" w:rsidR="00F914D1" w:rsidRDefault="00F914D1" w:rsidP="00E91AAC">
            <w:pPr>
              <w:spacing w:line="560" w:lineRule="exact"/>
              <w:jc w:val="center"/>
              <w:rPr>
                <w:rFonts w:ascii="仿宋" w:eastAsia="仿宋" w:hAnsi="仿宋"/>
                <w:sz w:val="28"/>
                <w:szCs w:val="28"/>
              </w:rPr>
            </w:pPr>
            <w:r>
              <w:rPr>
                <w:rFonts w:ascii="仿宋" w:eastAsia="仿宋" w:hAnsi="仿宋" w:hint="eastAsia"/>
                <w:sz w:val="28"/>
                <w:szCs w:val="28"/>
              </w:rPr>
              <w:t>王宁</w:t>
            </w:r>
          </w:p>
        </w:tc>
        <w:tc>
          <w:tcPr>
            <w:tcW w:w="1909" w:type="dxa"/>
          </w:tcPr>
          <w:p w14:paraId="5FCD077D" w14:textId="2686B8FE" w:rsidR="00F914D1" w:rsidRDefault="00F914D1" w:rsidP="00E91AAC">
            <w:pPr>
              <w:spacing w:line="560" w:lineRule="exact"/>
              <w:jc w:val="center"/>
              <w:rPr>
                <w:rFonts w:ascii="仿宋" w:eastAsia="仿宋" w:hAnsi="仿宋"/>
                <w:sz w:val="28"/>
                <w:szCs w:val="28"/>
              </w:rPr>
            </w:pPr>
            <w:r>
              <w:rPr>
                <w:rFonts w:ascii="仿宋" w:eastAsia="仿宋" w:hAnsi="仿宋" w:hint="eastAsia"/>
                <w:sz w:val="28"/>
                <w:szCs w:val="28"/>
              </w:rPr>
              <w:t>主治医师</w:t>
            </w:r>
          </w:p>
        </w:tc>
        <w:tc>
          <w:tcPr>
            <w:tcW w:w="2769" w:type="dxa"/>
          </w:tcPr>
          <w:p w14:paraId="57A53022" w14:textId="09A70979" w:rsidR="00F914D1" w:rsidRDefault="00F914D1" w:rsidP="00E91AAC">
            <w:pPr>
              <w:spacing w:line="560" w:lineRule="exact"/>
              <w:jc w:val="center"/>
              <w:rPr>
                <w:rFonts w:ascii="仿宋" w:eastAsia="仿宋" w:hAnsi="仿宋"/>
                <w:sz w:val="28"/>
                <w:szCs w:val="28"/>
              </w:rPr>
            </w:pPr>
            <w:r>
              <w:rPr>
                <w:rFonts w:ascii="仿宋" w:eastAsia="仿宋" w:hAnsi="仿宋" w:hint="eastAsia"/>
                <w:sz w:val="28"/>
                <w:szCs w:val="28"/>
              </w:rPr>
              <w:t>中医禁食疗法相关针灸、埋线等操作</w:t>
            </w:r>
          </w:p>
        </w:tc>
        <w:tc>
          <w:tcPr>
            <w:tcW w:w="1622" w:type="dxa"/>
          </w:tcPr>
          <w:p w14:paraId="77346D80" w14:textId="682327D8" w:rsidR="00F914D1" w:rsidRDefault="00F914D1" w:rsidP="00E91AAC">
            <w:pPr>
              <w:spacing w:line="560" w:lineRule="exact"/>
              <w:jc w:val="center"/>
              <w:rPr>
                <w:rFonts w:ascii="仿宋" w:eastAsia="仿宋" w:hAnsi="仿宋"/>
                <w:sz w:val="28"/>
                <w:szCs w:val="28"/>
              </w:rPr>
            </w:pPr>
            <w:r>
              <w:rPr>
                <w:rFonts w:ascii="仿宋" w:eastAsia="仿宋" w:hAnsi="仿宋" w:hint="eastAsia"/>
                <w:sz w:val="28"/>
                <w:szCs w:val="28"/>
              </w:rPr>
              <w:t>2</w:t>
            </w:r>
          </w:p>
        </w:tc>
      </w:tr>
    </w:tbl>
    <w:p w14:paraId="3EF3A0F5" w14:textId="77777777" w:rsidR="00782B46" w:rsidRDefault="00000000">
      <w:pPr>
        <w:numPr>
          <w:ilvl w:val="0"/>
          <w:numId w:val="1"/>
        </w:num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带教方法</w:t>
      </w:r>
    </w:p>
    <w:p w14:paraId="331E2018" w14:textId="462C4976" w:rsidR="00EE1209" w:rsidRPr="00EE1209" w:rsidRDefault="00EE1209" w:rsidP="00EE1209">
      <w:pPr>
        <w:spacing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实行</w:t>
      </w:r>
      <w:r w:rsidRPr="00EE1209">
        <w:rPr>
          <w:rFonts w:ascii="仿宋_GB2312" w:eastAsia="仿宋_GB2312" w:hAnsi="仿宋_GB2312" w:cs="仿宋_GB2312"/>
          <w:sz w:val="28"/>
          <w:szCs w:val="28"/>
        </w:rPr>
        <w:t>全流程跟学—分阶段递进相结合的实践教学模式</w:t>
      </w:r>
      <w:r>
        <w:rPr>
          <w:rFonts w:ascii="仿宋_GB2312" w:eastAsia="仿宋_GB2312" w:hAnsi="仿宋_GB2312" w:cs="仿宋_GB2312" w:hint="eastAsia"/>
          <w:sz w:val="28"/>
          <w:szCs w:val="28"/>
        </w:rPr>
        <w:t>：</w:t>
      </w:r>
    </w:p>
    <w:p w14:paraId="1244002A" w14:textId="3917123D" w:rsidR="00EE1209" w:rsidRPr="00331DF9" w:rsidRDefault="00EE1209" w:rsidP="00EE1209">
      <w:pPr>
        <w:spacing w:line="560" w:lineRule="exact"/>
        <w:rPr>
          <w:rFonts w:ascii="仿宋_GB2312" w:eastAsia="仿宋_GB2312" w:hAnsi="仿宋_GB2312" w:cs="仿宋_GB2312"/>
          <w:b/>
          <w:bCs/>
          <w:sz w:val="28"/>
          <w:szCs w:val="28"/>
        </w:rPr>
      </w:pPr>
      <w:r w:rsidRPr="00331DF9">
        <w:rPr>
          <w:rFonts w:ascii="仿宋_GB2312" w:eastAsia="仿宋_GB2312" w:hAnsi="仿宋_GB2312" w:cs="仿宋_GB2312"/>
          <w:b/>
          <w:bCs/>
          <w:sz w:val="28"/>
          <w:szCs w:val="28"/>
        </w:rPr>
        <w:t>1.全流程跟学，逐项过关</w:t>
      </w:r>
    </w:p>
    <w:p w14:paraId="55C6FB49" w14:textId="0EBD6829" w:rsidR="00EE1209" w:rsidRPr="00EE1209" w:rsidRDefault="00EE1209" w:rsidP="00EE1209">
      <w:pPr>
        <w:spacing w:line="560" w:lineRule="exact"/>
        <w:ind w:firstLineChars="200" w:firstLine="560"/>
        <w:rPr>
          <w:rFonts w:ascii="仿宋_GB2312" w:eastAsia="仿宋_GB2312" w:hAnsi="仿宋_GB2312" w:cs="仿宋_GB2312"/>
          <w:sz w:val="28"/>
          <w:szCs w:val="28"/>
        </w:rPr>
      </w:pPr>
      <w:r w:rsidRPr="00EE1209">
        <w:rPr>
          <w:rFonts w:ascii="仿宋_GB2312" w:eastAsia="仿宋_GB2312" w:hAnsi="仿宋_GB2312" w:cs="仿宋_GB2312"/>
          <w:sz w:val="28"/>
          <w:szCs w:val="28"/>
        </w:rPr>
        <w:t>带教核心原则为“学员跟随导师完整管理患者”。每位进修生自入科第2周起，即在带教导师指导下分管病床</w:t>
      </w:r>
      <w:r w:rsidR="00331DF9">
        <w:rPr>
          <w:rFonts w:ascii="仿宋_GB2312" w:eastAsia="仿宋_GB2312" w:hAnsi="仿宋_GB2312" w:cs="仿宋_GB2312" w:hint="eastAsia"/>
          <w:sz w:val="28"/>
          <w:szCs w:val="28"/>
        </w:rPr>
        <w:t>1-2</w:t>
      </w:r>
      <w:r w:rsidRPr="00EE1209">
        <w:rPr>
          <w:rFonts w:ascii="仿宋_GB2312" w:eastAsia="仿宋_GB2312" w:hAnsi="仿宋_GB2312" w:cs="仿宋_GB2312"/>
          <w:sz w:val="28"/>
          <w:szCs w:val="28"/>
        </w:rPr>
        <w:t>张，从患者入院评估开始，完整跟随中医禁食疗法住院全流程——包括入院筛选与适应证判断、知情同意沟通、热量缓冲期方案制定、完全禁食期每日体征与生化监测、恢复饮食期逐步过渡管理，到出院后的体重管理与随访方案制定——实现“每个环节跟一遍、做一遍、独立完成一遍”的逐项过关式带教。每完成一例完整周期管理，由带教导师进行复盘讲评，指出操作要点与改进方向，确保学员不仅是“看到”，更是“做到”。</w:t>
      </w:r>
    </w:p>
    <w:p w14:paraId="4DA309EB" w14:textId="3E0C27FA" w:rsidR="00EE1209" w:rsidRPr="00331DF9" w:rsidRDefault="00331DF9" w:rsidP="00331DF9">
      <w:pPr>
        <w:spacing w:line="560" w:lineRule="exact"/>
        <w:rPr>
          <w:rFonts w:ascii="仿宋_GB2312" w:eastAsia="仿宋_GB2312" w:hAnsi="仿宋_GB2312" w:cs="仿宋_GB2312"/>
          <w:b/>
          <w:bCs/>
          <w:sz w:val="28"/>
          <w:szCs w:val="28"/>
        </w:rPr>
      </w:pPr>
      <w:r w:rsidRPr="00331DF9">
        <w:rPr>
          <w:rFonts w:ascii="仿宋_GB2312" w:eastAsia="仿宋_GB2312" w:hAnsi="仿宋_GB2312" w:cs="仿宋_GB2312" w:hint="eastAsia"/>
          <w:b/>
          <w:bCs/>
          <w:sz w:val="28"/>
          <w:szCs w:val="28"/>
        </w:rPr>
        <w:t>2</w:t>
      </w:r>
      <w:r w:rsidR="00EE1209" w:rsidRPr="00331DF9">
        <w:rPr>
          <w:rFonts w:ascii="仿宋_GB2312" w:eastAsia="仿宋_GB2312" w:hAnsi="仿宋_GB2312" w:cs="仿宋_GB2312"/>
          <w:b/>
          <w:bCs/>
          <w:sz w:val="28"/>
          <w:szCs w:val="28"/>
        </w:rPr>
        <w:t>. 基于真实病例的分层施教</w:t>
      </w:r>
    </w:p>
    <w:p w14:paraId="02C05384" w14:textId="77777777" w:rsidR="00EE1209" w:rsidRPr="00EE1209" w:rsidRDefault="00EE1209" w:rsidP="00EE1209">
      <w:pPr>
        <w:spacing w:line="560" w:lineRule="exact"/>
        <w:ind w:firstLineChars="200" w:firstLine="560"/>
        <w:rPr>
          <w:rFonts w:ascii="仿宋_GB2312" w:eastAsia="仿宋_GB2312" w:hAnsi="仿宋_GB2312" w:cs="仿宋_GB2312"/>
          <w:sz w:val="28"/>
          <w:szCs w:val="28"/>
        </w:rPr>
      </w:pPr>
      <w:r w:rsidRPr="00EE1209">
        <w:rPr>
          <w:rFonts w:ascii="仿宋_GB2312" w:eastAsia="仿宋_GB2312" w:hAnsi="仿宋_GB2312" w:cs="仿宋_GB2312"/>
          <w:sz w:val="28"/>
          <w:szCs w:val="28"/>
        </w:rPr>
        <w:t>根据学员基础和进修时长，带教导师对学员实施分层教学：初期以典型病例（单纯性肥胖、无严重合并症）为主，帮助学员建立操作信心、熟悉标准化流程；中期逐渐过渡到合并轻度代谢异常病例，培养学员个体化方案调整能力；后期安排参与合并2型糖尿病、高血压、OSAHS等复杂病例的管理，锻炼多病共存情况下的综合决策与MDT协作思维。</w:t>
      </w:r>
    </w:p>
    <w:p w14:paraId="2750ABF2" w14:textId="3CAB9F30" w:rsidR="00EE1209" w:rsidRPr="003E1A85" w:rsidRDefault="00331DF9" w:rsidP="00331DF9">
      <w:pPr>
        <w:spacing w:line="560" w:lineRule="exact"/>
        <w:rPr>
          <w:rFonts w:ascii="仿宋_GB2312" w:eastAsia="仿宋_GB2312" w:hAnsi="仿宋_GB2312" w:cs="仿宋_GB2312"/>
          <w:b/>
          <w:bCs/>
          <w:sz w:val="28"/>
          <w:szCs w:val="28"/>
        </w:rPr>
      </w:pPr>
      <w:r w:rsidRPr="003E1A85">
        <w:rPr>
          <w:rFonts w:ascii="仿宋_GB2312" w:eastAsia="仿宋_GB2312" w:hAnsi="仿宋_GB2312" w:cs="仿宋_GB2312" w:hint="eastAsia"/>
          <w:b/>
          <w:bCs/>
          <w:sz w:val="28"/>
          <w:szCs w:val="28"/>
        </w:rPr>
        <w:t>3</w:t>
      </w:r>
      <w:r w:rsidR="00EE1209" w:rsidRPr="003E1A85">
        <w:rPr>
          <w:rFonts w:ascii="仿宋_GB2312" w:eastAsia="仿宋_GB2312" w:hAnsi="仿宋_GB2312" w:cs="仿宋_GB2312"/>
          <w:b/>
          <w:bCs/>
          <w:sz w:val="28"/>
          <w:szCs w:val="28"/>
        </w:rPr>
        <w:t>. 多元化教学方法贯穿全程</w:t>
      </w:r>
    </w:p>
    <w:p w14:paraId="5CE13736" w14:textId="77777777" w:rsidR="00EE1209" w:rsidRPr="00EE1209" w:rsidRDefault="00EE1209" w:rsidP="00EE1209">
      <w:pPr>
        <w:spacing w:line="560" w:lineRule="exact"/>
        <w:ind w:firstLineChars="200" w:firstLine="560"/>
        <w:rPr>
          <w:rFonts w:ascii="仿宋_GB2312" w:eastAsia="仿宋_GB2312" w:hAnsi="仿宋_GB2312" w:cs="仿宋_GB2312"/>
          <w:sz w:val="28"/>
          <w:szCs w:val="28"/>
        </w:rPr>
      </w:pPr>
      <w:r w:rsidRPr="00EE1209">
        <w:rPr>
          <w:rFonts w:ascii="Courier New" w:eastAsia="仿宋_GB2312" w:hAnsi="Courier New" w:cs="Courier New"/>
          <w:sz w:val="28"/>
          <w:szCs w:val="28"/>
        </w:rPr>
        <w:t>•</w:t>
      </w:r>
      <w:r w:rsidRPr="00EE1209">
        <w:rPr>
          <w:rFonts w:ascii="仿宋_GB2312" w:eastAsia="仿宋_GB2312" w:hAnsi="仿宋_GB2312" w:cs="仿宋_GB2312"/>
          <w:sz w:val="28"/>
          <w:szCs w:val="28"/>
        </w:rPr>
        <w:tab/>
        <w:t>每日晨间交班与床旁教学：每日早交班后由带教导师带领进行</w:t>
      </w:r>
      <w:r w:rsidRPr="00EE1209">
        <w:rPr>
          <w:rFonts w:ascii="仿宋_GB2312" w:eastAsia="仿宋_GB2312" w:hAnsi="仿宋_GB2312" w:cs="仿宋_GB2312"/>
          <w:sz w:val="28"/>
          <w:szCs w:val="28"/>
        </w:rPr>
        <w:lastRenderedPageBreak/>
        <w:t>床旁查房，结合在院患者当日生化回报、生命体征及主观反应，动态讲解方案调整的临床决策依据，使学员在真实病例中理解禁食各阶段的管理要点；</w:t>
      </w:r>
    </w:p>
    <w:p w14:paraId="077F00CD" w14:textId="2E4F0A68" w:rsidR="00EE1209" w:rsidRPr="00EE1209" w:rsidRDefault="00EE1209" w:rsidP="00331DF9">
      <w:pPr>
        <w:spacing w:line="560" w:lineRule="exact"/>
        <w:ind w:firstLineChars="200" w:firstLine="560"/>
        <w:rPr>
          <w:rFonts w:ascii="仿宋_GB2312" w:eastAsia="仿宋_GB2312" w:hAnsi="仿宋_GB2312" w:cs="仿宋_GB2312" w:hint="eastAsia"/>
          <w:sz w:val="28"/>
          <w:szCs w:val="28"/>
        </w:rPr>
      </w:pPr>
      <w:r w:rsidRPr="00EE1209">
        <w:rPr>
          <w:rFonts w:ascii="Courier New" w:eastAsia="仿宋_GB2312" w:hAnsi="Courier New" w:cs="Courier New"/>
          <w:sz w:val="28"/>
          <w:szCs w:val="28"/>
        </w:rPr>
        <w:t>•</w:t>
      </w:r>
      <w:r w:rsidRPr="00EE1209">
        <w:rPr>
          <w:rFonts w:ascii="仿宋_GB2312" w:eastAsia="仿宋_GB2312" w:hAnsi="仿宋_GB2312" w:cs="仿宋_GB2312"/>
          <w:sz w:val="28"/>
          <w:szCs w:val="28"/>
        </w:rPr>
        <w:tab/>
        <w:t>每周教学查房：每周1次由</w:t>
      </w:r>
      <w:r w:rsidR="00331DF9">
        <w:rPr>
          <w:rFonts w:ascii="仿宋_GB2312" w:eastAsia="仿宋_GB2312" w:hAnsi="仿宋_GB2312" w:cs="仿宋_GB2312" w:hint="eastAsia"/>
          <w:sz w:val="28"/>
          <w:szCs w:val="28"/>
        </w:rPr>
        <w:t>副主任医师</w:t>
      </w:r>
      <w:r w:rsidRPr="00EE1209">
        <w:rPr>
          <w:rFonts w:ascii="仿宋_GB2312" w:eastAsia="仿宋_GB2312" w:hAnsi="仿宋_GB2312" w:cs="仿宋_GB2312"/>
          <w:sz w:val="28"/>
          <w:szCs w:val="28"/>
        </w:rPr>
        <w:t>主持的教学查房，围绕在院典型及疑难病例进行系统讲解与互动讨论，重点剖析禁食疗法在不同体质、不同病种中的应用策略；</w:t>
      </w:r>
    </w:p>
    <w:p w14:paraId="2E4E7C36" w14:textId="384EB3F3" w:rsidR="00EE1209" w:rsidRPr="00EE1209" w:rsidRDefault="00EE1209" w:rsidP="00EE1209">
      <w:pPr>
        <w:spacing w:line="560" w:lineRule="exact"/>
        <w:ind w:firstLineChars="200" w:firstLine="560"/>
        <w:rPr>
          <w:rFonts w:ascii="仿宋_GB2312" w:eastAsia="仿宋_GB2312" w:hAnsi="仿宋_GB2312" w:cs="仿宋_GB2312" w:hint="eastAsia"/>
          <w:sz w:val="28"/>
          <w:szCs w:val="28"/>
        </w:rPr>
      </w:pPr>
      <w:r w:rsidRPr="00EE1209">
        <w:rPr>
          <w:rFonts w:ascii="Courier New" w:eastAsia="仿宋_GB2312" w:hAnsi="Courier New" w:cs="Courier New"/>
          <w:sz w:val="28"/>
          <w:szCs w:val="28"/>
        </w:rPr>
        <w:t>•</w:t>
      </w:r>
      <w:r w:rsidRPr="00EE1209">
        <w:rPr>
          <w:rFonts w:ascii="仿宋_GB2312" w:eastAsia="仿宋_GB2312" w:hAnsi="仿宋_GB2312" w:cs="仿宋_GB2312"/>
          <w:sz w:val="28"/>
          <w:szCs w:val="28"/>
        </w:rPr>
        <w:tab/>
        <w:t>每周健康小讲课轮讲：每位进修生每周在科室患者健康教育环节主讲1次，围绕禁食期间饮食管理、心理调适、出院后生活方式指导等内容，锻炼与患者的沟通能力以及技术推广和教学组织能力</w:t>
      </w:r>
      <w:r w:rsidR="003E1A85">
        <w:rPr>
          <w:rFonts w:ascii="仿宋_GB2312" w:eastAsia="仿宋_GB2312" w:hAnsi="仿宋_GB2312" w:cs="仿宋_GB2312" w:hint="eastAsia"/>
          <w:sz w:val="28"/>
          <w:szCs w:val="28"/>
        </w:rPr>
        <w:t>。</w:t>
      </w:r>
    </w:p>
    <w:p w14:paraId="2E4F8B88" w14:textId="77777777" w:rsidR="00782B46" w:rsidRDefault="00000000">
      <w:pPr>
        <w:numPr>
          <w:ilvl w:val="0"/>
          <w:numId w:val="1"/>
        </w:num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培训效果</w:t>
      </w:r>
    </w:p>
    <w:p w14:paraId="65A1C7E0" w14:textId="77777777" w:rsidR="003E1A85" w:rsidRPr="003E1A85" w:rsidRDefault="003E1A85" w:rsidP="003E1A85">
      <w:pPr>
        <w:spacing w:line="560" w:lineRule="exact"/>
        <w:ind w:firstLineChars="200" w:firstLine="560"/>
        <w:rPr>
          <w:rFonts w:ascii="仿宋_GB2312" w:eastAsia="仿宋_GB2312" w:hAnsi="仿宋_GB2312" w:cs="仿宋_GB2312"/>
          <w:sz w:val="28"/>
          <w:szCs w:val="28"/>
        </w:rPr>
      </w:pPr>
      <w:r w:rsidRPr="003E1A85">
        <w:rPr>
          <w:rFonts w:ascii="仿宋_GB2312" w:eastAsia="仿宋_GB2312" w:hAnsi="仿宋_GB2312" w:cs="仿宋_GB2312"/>
          <w:sz w:val="28"/>
          <w:szCs w:val="28"/>
        </w:rPr>
        <w:t>通过系统化、全流程、沉浸式的带教培训，学员在进修期间将实现从“了解概念”到“独立操作”、从“跟学辅助”到“能力输出”的递进式成长。具体效果体现为：</w:t>
      </w:r>
    </w:p>
    <w:p w14:paraId="0A7DC19B" w14:textId="77777777" w:rsidR="003E1A85" w:rsidRPr="003E1A85" w:rsidRDefault="003E1A85" w:rsidP="003E1A85">
      <w:pPr>
        <w:spacing w:line="560" w:lineRule="exact"/>
        <w:rPr>
          <w:rFonts w:ascii="仿宋_GB2312" w:eastAsia="仿宋_GB2312" w:hAnsi="仿宋_GB2312" w:cs="仿宋_GB2312"/>
          <w:b/>
          <w:bCs/>
          <w:sz w:val="28"/>
          <w:szCs w:val="28"/>
        </w:rPr>
      </w:pPr>
      <w:r w:rsidRPr="003E1A85">
        <w:rPr>
          <w:rFonts w:ascii="仿宋_GB2312" w:eastAsia="仿宋_GB2312" w:hAnsi="仿宋_GB2312" w:cs="仿宋_GB2312"/>
          <w:b/>
          <w:bCs/>
          <w:sz w:val="28"/>
          <w:szCs w:val="28"/>
        </w:rPr>
        <w:t>1. 技术能力的系统掌握</w:t>
      </w:r>
    </w:p>
    <w:p w14:paraId="157919FF" w14:textId="7721444A" w:rsidR="003E1A85" w:rsidRPr="003E1A85" w:rsidRDefault="003E1A85" w:rsidP="003E1A85">
      <w:pPr>
        <w:spacing w:line="560" w:lineRule="exact"/>
        <w:ind w:firstLineChars="200" w:firstLine="560"/>
        <w:rPr>
          <w:rFonts w:ascii="仿宋_GB2312" w:eastAsia="仿宋_GB2312" w:hAnsi="仿宋_GB2312" w:cs="仿宋_GB2312"/>
          <w:sz w:val="28"/>
          <w:szCs w:val="28"/>
        </w:rPr>
      </w:pPr>
      <w:r w:rsidRPr="003E1A85">
        <w:rPr>
          <w:rFonts w:ascii="仿宋_GB2312" w:eastAsia="仿宋_GB2312" w:hAnsi="仿宋_GB2312" w:cs="仿宋_GB2312"/>
          <w:sz w:val="28"/>
          <w:szCs w:val="28"/>
        </w:rPr>
        <w:t>学员结业时，能够独立完成中医禁食疗法住院患者的全过程管理，从入院评估筛选、知情同意沟通、禁食三阶段方案制定与动态调整，到出院后体重管理方案的制定，形成完整的临床操作闭环。目前已接收的18名进修学员中，返院后均已在各自单位独立开展中医禁食疗法或相关代谢病中医特色诊疗服务。</w:t>
      </w:r>
    </w:p>
    <w:p w14:paraId="61E71870" w14:textId="77777777" w:rsidR="003E1A85" w:rsidRPr="003E1A85" w:rsidRDefault="003E1A85" w:rsidP="003E1A85">
      <w:pPr>
        <w:spacing w:line="560" w:lineRule="exact"/>
        <w:rPr>
          <w:rFonts w:ascii="仿宋_GB2312" w:eastAsia="仿宋_GB2312" w:hAnsi="仿宋_GB2312" w:cs="仿宋_GB2312"/>
          <w:b/>
          <w:bCs/>
          <w:sz w:val="28"/>
          <w:szCs w:val="28"/>
        </w:rPr>
      </w:pPr>
      <w:r w:rsidRPr="003E1A85">
        <w:rPr>
          <w:rFonts w:ascii="仿宋_GB2312" w:eastAsia="仿宋_GB2312" w:hAnsi="仿宋_GB2312" w:cs="仿宋_GB2312"/>
          <w:b/>
          <w:bCs/>
          <w:sz w:val="28"/>
          <w:szCs w:val="28"/>
        </w:rPr>
        <w:t>2. 风险管控能力的实战锤炼</w:t>
      </w:r>
    </w:p>
    <w:p w14:paraId="79A1617E" w14:textId="77777777" w:rsidR="003E1A85" w:rsidRPr="003E1A85" w:rsidRDefault="003E1A85" w:rsidP="003E1A85">
      <w:pPr>
        <w:spacing w:line="560" w:lineRule="exact"/>
        <w:ind w:firstLineChars="200" w:firstLine="560"/>
        <w:rPr>
          <w:rFonts w:ascii="仿宋_GB2312" w:eastAsia="仿宋_GB2312" w:hAnsi="仿宋_GB2312" w:cs="仿宋_GB2312"/>
          <w:sz w:val="28"/>
          <w:szCs w:val="28"/>
        </w:rPr>
      </w:pPr>
      <w:r w:rsidRPr="003E1A85">
        <w:rPr>
          <w:rFonts w:ascii="仿宋_GB2312" w:eastAsia="仿宋_GB2312" w:hAnsi="仿宋_GB2312" w:cs="仿宋_GB2312"/>
          <w:sz w:val="28"/>
          <w:szCs w:val="28"/>
        </w:rPr>
        <w:t>通过真实病例的反复训练与模拟决策推演，学员能够熟练掌握“四阶九步”风险评估体系的操作要点，对禁食期间常见不良反应（低血糖、电解质紊乱、酮症过度、体位性低血压等）具备敏锐的识别能力和规范化的应急处置能力。每位学员至少独立处理过3例以上不良反应事件，积累了充足的实战经验。</w:t>
      </w:r>
    </w:p>
    <w:p w14:paraId="3F2612B0" w14:textId="77777777" w:rsidR="003E1A85" w:rsidRPr="003E1A85" w:rsidRDefault="003E1A85" w:rsidP="003E1A85">
      <w:pPr>
        <w:spacing w:line="560" w:lineRule="exact"/>
        <w:rPr>
          <w:rFonts w:ascii="仿宋_GB2312" w:eastAsia="仿宋_GB2312" w:hAnsi="仿宋_GB2312" w:cs="仿宋_GB2312"/>
          <w:b/>
          <w:bCs/>
          <w:sz w:val="28"/>
          <w:szCs w:val="28"/>
        </w:rPr>
      </w:pPr>
      <w:r w:rsidRPr="003E1A85">
        <w:rPr>
          <w:rFonts w:ascii="仿宋_GB2312" w:eastAsia="仿宋_GB2312" w:hAnsi="仿宋_GB2312" w:cs="仿宋_GB2312"/>
          <w:b/>
          <w:bCs/>
          <w:sz w:val="28"/>
          <w:szCs w:val="28"/>
        </w:rPr>
        <w:lastRenderedPageBreak/>
        <w:t>3. 临床思维的深度提升</w:t>
      </w:r>
    </w:p>
    <w:p w14:paraId="32A7C3C7" w14:textId="77777777" w:rsidR="003E1A85" w:rsidRPr="003E1A85" w:rsidRDefault="003E1A85" w:rsidP="003E1A85">
      <w:pPr>
        <w:spacing w:line="560" w:lineRule="exact"/>
        <w:ind w:firstLineChars="200" w:firstLine="560"/>
        <w:rPr>
          <w:rFonts w:ascii="仿宋_GB2312" w:eastAsia="仿宋_GB2312" w:hAnsi="仿宋_GB2312" w:cs="仿宋_GB2312"/>
          <w:sz w:val="28"/>
          <w:szCs w:val="28"/>
        </w:rPr>
      </w:pPr>
      <w:r w:rsidRPr="003E1A85">
        <w:rPr>
          <w:rFonts w:ascii="仿宋_GB2312" w:eastAsia="仿宋_GB2312" w:hAnsi="仿宋_GB2312" w:cs="仿宋_GB2312"/>
          <w:sz w:val="28"/>
          <w:szCs w:val="28"/>
        </w:rPr>
        <w:t>通过对“膏脂归化”学说的系统研习、教学查房的互动讨论及疑难病例的深度剖析，学员能够从中医病机角度理解代谢性疾病的本质，构建“病因病机—体质辨识—分层干预—疗效评价”的完整临床思维链条，实现从“按流程操作”到“据病机决策”的能力跃升。</w:t>
      </w:r>
    </w:p>
    <w:p w14:paraId="690E7AF6" w14:textId="77777777" w:rsidR="003E1A85" w:rsidRPr="003E1A85" w:rsidRDefault="003E1A85" w:rsidP="003E1A85">
      <w:pPr>
        <w:spacing w:line="560" w:lineRule="exact"/>
        <w:rPr>
          <w:rFonts w:ascii="仿宋_GB2312" w:eastAsia="仿宋_GB2312" w:hAnsi="仿宋_GB2312" w:cs="仿宋_GB2312"/>
          <w:b/>
          <w:bCs/>
          <w:sz w:val="28"/>
          <w:szCs w:val="28"/>
        </w:rPr>
      </w:pPr>
      <w:r w:rsidRPr="003E1A85">
        <w:rPr>
          <w:rFonts w:ascii="仿宋_GB2312" w:eastAsia="仿宋_GB2312" w:hAnsi="仿宋_GB2312" w:cs="仿宋_GB2312"/>
          <w:b/>
          <w:bCs/>
          <w:sz w:val="28"/>
          <w:szCs w:val="28"/>
        </w:rPr>
        <w:t>4. 教学与科研能力的同步孵化</w:t>
      </w:r>
    </w:p>
    <w:p w14:paraId="6B902F1E" w14:textId="77777777" w:rsidR="003E1A85" w:rsidRPr="003E1A85" w:rsidRDefault="003E1A85" w:rsidP="003E1A85">
      <w:pPr>
        <w:spacing w:line="560" w:lineRule="exact"/>
        <w:ind w:firstLineChars="200" w:firstLine="560"/>
        <w:rPr>
          <w:rFonts w:ascii="仿宋_GB2312" w:eastAsia="仿宋_GB2312" w:hAnsi="仿宋_GB2312" w:cs="仿宋_GB2312"/>
          <w:sz w:val="28"/>
          <w:szCs w:val="28"/>
        </w:rPr>
      </w:pPr>
      <w:r w:rsidRPr="003E1A85">
        <w:rPr>
          <w:rFonts w:ascii="仿宋_GB2312" w:eastAsia="仿宋_GB2312" w:hAnsi="仿宋_GB2312" w:cs="仿宋_GB2312"/>
          <w:sz w:val="28"/>
          <w:szCs w:val="28"/>
        </w:rPr>
        <w:t>通过每周健康小讲课轮讲、病例汇报、文献研读等教学实践，学员的表达能力、教学组织能力和学术表达自信得到显著提升，返院后具备独立开展技术推广和科室内部培训的能力。6个月期及以上学员还可参与在研课题的数据采集与统计分析工作，初步掌握临床研究的基本方法，为后续科研工作奠定基础。</w:t>
      </w:r>
    </w:p>
    <w:p w14:paraId="156C867D" w14:textId="77777777" w:rsidR="003E1A85" w:rsidRPr="003E1A85" w:rsidRDefault="003E1A85" w:rsidP="003E1A85">
      <w:pPr>
        <w:spacing w:line="560" w:lineRule="exact"/>
        <w:rPr>
          <w:rFonts w:ascii="仿宋_GB2312" w:eastAsia="仿宋_GB2312" w:hAnsi="仿宋_GB2312" w:cs="仿宋_GB2312"/>
          <w:b/>
          <w:bCs/>
          <w:sz w:val="28"/>
          <w:szCs w:val="28"/>
        </w:rPr>
      </w:pPr>
      <w:r w:rsidRPr="003E1A85">
        <w:rPr>
          <w:rFonts w:ascii="仿宋_GB2312" w:eastAsia="仿宋_GB2312" w:hAnsi="仿宋_GB2312" w:cs="仿宋_GB2312"/>
          <w:b/>
          <w:bCs/>
          <w:sz w:val="28"/>
          <w:szCs w:val="28"/>
        </w:rPr>
        <w:t>5. 持续成长的组织保障</w:t>
      </w:r>
    </w:p>
    <w:p w14:paraId="78216FD2" w14:textId="55B06CBE" w:rsidR="00205E2E" w:rsidRPr="00CA4AE7" w:rsidRDefault="003E1A85" w:rsidP="00CA4AE7">
      <w:pPr>
        <w:spacing w:line="560" w:lineRule="exact"/>
        <w:ind w:firstLineChars="200" w:firstLine="560"/>
        <w:rPr>
          <w:rFonts w:ascii="仿宋_GB2312" w:eastAsia="仿宋_GB2312" w:hAnsi="仿宋_GB2312" w:cs="仿宋_GB2312" w:hint="eastAsia"/>
          <w:sz w:val="28"/>
          <w:szCs w:val="28"/>
        </w:rPr>
      </w:pPr>
      <w:r w:rsidRPr="003E1A85">
        <w:rPr>
          <w:rFonts w:ascii="仿宋_GB2312" w:eastAsia="仿宋_GB2312" w:hAnsi="仿宋_GB2312" w:cs="仿宋_GB2312"/>
          <w:sz w:val="28"/>
          <w:szCs w:val="28"/>
        </w:rPr>
        <w:t>结业学员</w:t>
      </w:r>
      <w:r>
        <w:rPr>
          <w:rFonts w:ascii="仿宋_GB2312" w:eastAsia="仿宋_GB2312" w:hAnsi="仿宋_GB2312" w:cs="仿宋_GB2312" w:hint="eastAsia"/>
          <w:sz w:val="28"/>
          <w:szCs w:val="28"/>
        </w:rPr>
        <w:t>优先</w:t>
      </w:r>
      <w:r w:rsidRPr="003E1A85">
        <w:rPr>
          <w:rFonts w:ascii="仿宋_GB2312" w:eastAsia="仿宋_GB2312" w:hAnsi="仿宋_GB2312" w:cs="仿宋_GB2312"/>
          <w:sz w:val="28"/>
          <w:szCs w:val="28"/>
        </w:rPr>
        <w:t>纳入大湾区中医禁食疗法联盟长期学术支持体系，对于技术开展良好、有意向成为区域培训基地的单位，可进一步签订技术协作协议，获得持续专家指导与学科共建支持，真正实现“一次进修、长期受益”。</w:t>
      </w:r>
    </w:p>
    <w:p w14:paraId="61023F67" w14:textId="77777777" w:rsidR="00782B46" w:rsidRDefault="00000000">
      <w:pPr>
        <w:spacing w:line="560" w:lineRule="exact"/>
        <w:rPr>
          <w:rFonts w:ascii="黑体" w:eastAsia="黑体" w:hAnsi="黑体"/>
          <w:sz w:val="32"/>
          <w:szCs w:val="32"/>
        </w:rPr>
      </w:pPr>
      <w:r>
        <w:rPr>
          <w:rFonts w:ascii="黑体" w:eastAsia="黑体" w:hAnsi="黑体" w:hint="eastAsia"/>
          <w:sz w:val="32"/>
          <w:szCs w:val="32"/>
        </w:rPr>
        <w:t>六、考核方案</w:t>
      </w:r>
    </w:p>
    <w:p w14:paraId="05720A83" w14:textId="77777777" w:rsidR="004A6B29" w:rsidRPr="004A6B29" w:rsidRDefault="004A6B29" w:rsidP="004A6B29">
      <w:pPr>
        <w:spacing w:line="560" w:lineRule="exact"/>
        <w:rPr>
          <w:rFonts w:ascii="仿宋_GB2312" w:eastAsia="仿宋_GB2312" w:hAnsi="仿宋_GB2312" w:cs="仿宋_GB2312"/>
          <w:b/>
          <w:bCs/>
          <w:sz w:val="28"/>
          <w:szCs w:val="28"/>
        </w:rPr>
      </w:pPr>
      <w:r w:rsidRPr="004A6B29">
        <w:rPr>
          <w:rFonts w:ascii="仿宋_GB2312" w:eastAsia="仿宋_GB2312" w:hAnsi="仿宋_GB2312" w:cs="仿宋_GB2312"/>
          <w:b/>
          <w:bCs/>
          <w:sz w:val="28"/>
          <w:szCs w:val="28"/>
        </w:rPr>
        <w:t>（一）过程考核</w:t>
      </w:r>
    </w:p>
    <w:p w14:paraId="3118B02F" w14:textId="1A6D6CA9" w:rsidR="004A6B29" w:rsidRPr="004A6B29" w:rsidRDefault="004A6B29" w:rsidP="004A6B29">
      <w:pPr>
        <w:spacing w:line="560" w:lineRule="exact"/>
        <w:ind w:firstLineChars="200" w:firstLine="560"/>
        <w:rPr>
          <w:rFonts w:ascii="仿宋_GB2312" w:eastAsia="仿宋_GB2312" w:hAnsi="仿宋_GB2312" w:cs="仿宋_GB2312" w:hint="eastAsia"/>
          <w:sz w:val="28"/>
          <w:szCs w:val="28"/>
        </w:rPr>
      </w:pPr>
      <w:r w:rsidRPr="004A6B29">
        <w:rPr>
          <w:rFonts w:ascii="仿宋_GB2312" w:eastAsia="仿宋_GB2312" w:hAnsi="仿宋_GB2312" w:cs="仿宋_GB2312"/>
          <w:sz w:val="28"/>
          <w:szCs w:val="28"/>
        </w:rPr>
        <w:t>进修期间实行日常过程考核，考核内容包括：出勤情况——按时上下班，准时参加早交班、教学查房、病例讨论及理论授课；临床工作表现——分管患者的病历书写质量、病程记录规范性、禁食各阶段管理是否到位；学习参与度——在病例讨论及教学查房中的发言质量，以及健康小讲课的实施效果</w:t>
      </w:r>
      <w:r w:rsidR="001A2745">
        <w:rPr>
          <w:rFonts w:ascii="仿宋_GB2312" w:eastAsia="仿宋_GB2312" w:hAnsi="仿宋_GB2312" w:cs="仿宋_GB2312" w:hint="eastAsia"/>
          <w:sz w:val="28"/>
          <w:szCs w:val="28"/>
        </w:rPr>
        <w:t>，共40分</w:t>
      </w:r>
      <w:r>
        <w:rPr>
          <w:rFonts w:ascii="仿宋_GB2312" w:eastAsia="仿宋_GB2312" w:hAnsi="仿宋_GB2312" w:cs="仿宋_GB2312" w:hint="eastAsia"/>
          <w:sz w:val="28"/>
          <w:szCs w:val="28"/>
        </w:rPr>
        <w:t>。</w:t>
      </w:r>
    </w:p>
    <w:p w14:paraId="1B2BCCE7" w14:textId="77777777" w:rsidR="004A6B29" w:rsidRPr="003A24F3" w:rsidRDefault="004A6B29" w:rsidP="004A6B29">
      <w:pPr>
        <w:spacing w:line="560" w:lineRule="exact"/>
        <w:rPr>
          <w:rFonts w:ascii="仿宋_GB2312" w:eastAsia="仿宋_GB2312" w:hAnsi="仿宋_GB2312" w:cs="仿宋_GB2312"/>
          <w:b/>
          <w:bCs/>
          <w:sz w:val="28"/>
          <w:szCs w:val="28"/>
        </w:rPr>
      </w:pPr>
      <w:r w:rsidRPr="003A24F3">
        <w:rPr>
          <w:rFonts w:ascii="仿宋_GB2312" w:eastAsia="仿宋_GB2312" w:hAnsi="仿宋_GB2312" w:cs="仿宋_GB2312"/>
          <w:b/>
          <w:bCs/>
          <w:sz w:val="28"/>
          <w:szCs w:val="28"/>
        </w:rPr>
        <w:t>（二）结业考核</w:t>
      </w:r>
    </w:p>
    <w:p w14:paraId="7A606B84" w14:textId="77777777" w:rsidR="004A6B29" w:rsidRPr="004A6B29" w:rsidRDefault="004A6B29" w:rsidP="004A6B29">
      <w:pPr>
        <w:spacing w:line="560" w:lineRule="exact"/>
        <w:ind w:firstLineChars="200" w:firstLine="560"/>
        <w:rPr>
          <w:rFonts w:ascii="仿宋_GB2312" w:eastAsia="仿宋_GB2312" w:hAnsi="仿宋_GB2312" w:cs="仿宋_GB2312"/>
          <w:sz w:val="28"/>
          <w:szCs w:val="28"/>
        </w:rPr>
      </w:pPr>
      <w:r w:rsidRPr="004A6B29">
        <w:rPr>
          <w:rFonts w:ascii="仿宋_GB2312" w:eastAsia="仿宋_GB2312" w:hAnsi="仿宋_GB2312" w:cs="仿宋_GB2312"/>
          <w:sz w:val="28"/>
          <w:szCs w:val="28"/>
        </w:rPr>
        <w:t>进修结束前由中医禁食疗法带教团队对学员进行综合考核，考核</w:t>
      </w:r>
      <w:r w:rsidRPr="004A6B29">
        <w:rPr>
          <w:rFonts w:ascii="仿宋_GB2312" w:eastAsia="仿宋_GB2312" w:hAnsi="仿宋_GB2312" w:cs="仿宋_GB2312"/>
          <w:sz w:val="28"/>
          <w:szCs w:val="28"/>
        </w:rPr>
        <w:lastRenderedPageBreak/>
        <w:t>方式如下：</w:t>
      </w:r>
    </w:p>
    <w:p w14:paraId="74C2A2D1" w14:textId="33173D8F" w:rsidR="004A6B29" w:rsidRPr="003A24F3" w:rsidRDefault="003A24F3" w:rsidP="003A24F3">
      <w:pPr>
        <w:spacing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1. </w:t>
      </w:r>
      <w:r w:rsidR="004A6B29" w:rsidRPr="003A24F3">
        <w:rPr>
          <w:rFonts w:ascii="仿宋_GB2312" w:eastAsia="仿宋_GB2312" w:hAnsi="仿宋_GB2312" w:cs="仿宋_GB2312"/>
          <w:sz w:val="28"/>
          <w:szCs w:val="28"/>
        </w:rPr>
        <w:t>操作部分考核</w:t>
      </w:r>
      <w:r>
        <w:rPr>
          <w:rFonts w:ascii="仿宋_GB2312" w:eastAsia="仿宋_GB2312" w:hAnsi="仿宋_GB2312" w:cs="仿宋_GB2312" w:hint="eastAsia"/>
          <w:sz w:val="28"/>
          <w:szCs w:val="28"/>
        </w:rPr>
        <w:t>：</w:t>
      </w:r>
      <w:r w:rsidR="004A6B29" w:rsidRPr="003A24F3">
        <w:rPr>
          <w:rFonts w:ascii="仿宋_GB2312" w:eastAsia="仿宋_GB2312" w:hAnsi="仿宋_GB2312" w:cs="仿宋_GB2312"/>
          <w:sz w:val="28"/>
          <w:szCs w:val="28"/>
        </w:rPr>
        <w:t>在日常查房及病例讨论中，由带教导师通过提问与现场评估方式进行考核，重点考察学员对中医禁食疗法适应证与禁忌证的把握能力、禁食三阶段管理要点的掌握程度、生化指标动态变化的临床解读与应对策略、不良反应的识别与应急处置思路，以及辅助治疗的选穴与操作规范</w:t>
      </w:r>
      <w:r w:rsidR="001A2745">
        <w:rPr>
          <w:rFonts w:ascii="仿宋_GB2312" w:eastAsia="仿宋_GB2312" w:hAnsi="仿宋_GB2312" w:cs="仿宋_GB2312" w:hint="eastAsia"/>
          <w:sz w:val="28"/>
          <w:szCs w:val="28"/>
        </w:rPr>
        <w:t>，</w:t>
      </w:r>
      <w:r w:rsidR="001A2745">
        <w:rPr>
          <w:rFonts w:ascii="仿宋_GB2312" w:eastAsia="仿宋_GB2312" w:hAnsi="仿宋_GB2312" w:cs="仿宋_GB2312" w:hint="eastAsia"/>
          <w:sz w:val="28"/>
          <w:szCs w:val="28"/>
        </w:rPr>
        <w:t>共</w:t>
      </w:r>
      <w:r w:rsidR="001A2745">
        <w:rPr>
          <w:rFonts w:ascii="仿宋_GB2312" w:eastAsia="仿宋_GB2312" w:hAnsi="仿宋_GB2312" w:cs="仿宋_GB2312" w:hint="eastAsia"/>
          <w:sz w:val="28"/>
          <w:szCs w:val="28"/>
        </w:rPr>
        <w:t>30</w:t>
      </w:r>
      <w:r w:rsidR="001A2745">
        <w:rPr>
          <w:rFonts w:ascii="仿宋_GB2312" w:eastAsia="仿宋_GB2312" w:hAnsi="仿宋_GB2312" w:cs="仿宋_GB2312" w:hint="eastAsia"/>
          <w:sz w:val="28"/>
          <w:szCs w:val="28"/>
        </w:rPr>
        <w:t>分</w:t>
      </w:r>
      <w:r w:rsidR="004879A1">
        <w:rPr>
          <w:rFonts w:ascii="仿宋_GB2312" w:eastAsia="仿宋_GB2312" w:hAnsi="仿宋_GB2312" w:cs="仿宋_GB2312" w:hint="eastAsia"/>
          <w:sz w:val="28"/>
          <w:szCs w:val="28"/>
        </w:rPr>
        <w:t>。</w:t>
      </w:r>
    </w:p>
    <w:p w14:paraId="36D76C1B" w14:textId="6E6E0831" w:rsidR="004A6B29" w:rsidRPr="004A6B29" w:rsidRDefault="004A6B29" w:rsidP="001A2745">
      <w:pPr>
        <w:spacing w:line="560" w:lineRule="exact"/>
        <w:ind w:firstLineChars="200" w:firstLine="560"/>
        <w:rPr>
          <w:rFonts w:ascii="仿宋_GB2312" w:eastAsia="仿宋_GB2312" w:hAnsi="仿宋_GB2312" w:cs="仿宋_GB2312" w:hint="eastAsia"/>
          <w:sz w:val="28"/>
          <w:szCs w:val="28"/>
        </w:rPr>
      </w:pPr>
      <w:r w:rsidRPr="004A6B29">
        <w:rPr>
          <w:rFonts w:ascii="仿宋_GB2312" w:eastAsia="仿宋_GB2312" w:hAnsi="仿宋_GB2312" w:cs="仿宋_GB2312"/>
          <w:sz w:val="28"/>
          <w:szCs w:val="28"/>
        </w:rPr>
        <w:t>2. 理论考试</w:t>
      </w:r>
      <w:r w:rsidR="003A24F3">
        <w:rPr>
          <w:rFonts w:ascii="仿宋_GB2312" w:eastAsia="仿宋_GB2312" w:hAnsi="仿宋_GB2312" w:cs="仿宋_GB2312" w:hint="eastAsia"/>
          <w:sz w:val="28"/>
          <w:szCs w:val="28"/>
        </w:rPr>
        <w:t>：</w:t>
      </w:r>
      <w:r w:rsidRPr="004A6B29">
        <w:rPr>
          <w:rFonts w:ascii="仿宋_GB2312" w:eastAsia="仿宋_GB2312" w:hAnsi="仿宋_GB2312" w:cs="仿宋_GB2312"/>
          <w:sz w:val="28"/>
          <w:szCs w:val="28"/>
        </w:rPr>
        <w:t>学员以PPT展示形式，围绕中医禁食疗法进行20分钟汇报，内容</w:t>
      </w:r>
      <w:r w:rsidR="004879A1">
        <w:rPr>
          <w:rFonts w:ascii="仿宋_GB2312" w:eastAsia="仿宋_GB2312" w:hAnsi="仿宋_GB2312" w:cs="仿宋_GB2312" w:hint="eastAsia"/>
          <w:sz w:val="28"/>
          <w:szCs w:val="28"/>
        </w:rPr>
        <w:t>主要为自己进修期间心得体会</w:t>
      </w:r>
      <w:r w:rsidR="001A2745">
        <w:rPr>
          <w:rFonts w:ascii="仿宋_GB2312" w:eastAsia="仿宋_GB2312" w:hAnsi="仿宋_GB2312" w:cs="仿宋_GB2312" w:hint="eastAsia"/>
          <w:sz w:val="28"/>
          <w:szCs w:val="28"/>
        </w:rPr>
        <w:t>，共30分</w:t>
      </w:r>
      <w:r w:rsidR="004879A1">
        <w:rPr>
          <w:rFonts w:ascii="仿宋_GB2312" w:eastAsia="仿宋_GB2312" w:hAnsi="仿宋_GB2312" w:cs="仿宋_GB2312" w:hint="eastAsia"/>
          <w:sz w:val="28"/>
          <w:szCs w:val="28"/>
        </w:rPr>
        <w:t>。</w:t>
      </w:r>
    </w:p>
    <w:p w14:paraId="015B1CC8" w14:textId="77777777" w:rsidR="004A6B29" w:rsidRPr="004A6B29" w:rsidRDefault="004A6B29" w:rsidP="004A6B29">
      <w:pPr>
        <w:spacing w:line="560" w:lineRule="exact"/>
        <w:ind w:firstLineChars="200" w:firstLine="560"/>
        <w:rPr>
          <w:rFonts w:ascii="仿宋_GB2312" w:eastAsia="仿宋_GB2312" w:hAnsi="仿宋_GB2312" w:cs="仿宋_GB2312"/>
          <w:sz w:val="28"/>
          <w:szCs w:val="28"/>
        </w:rPr>
      </w:pPr>
      <w:r w:rsidRPr="004A6B29">
        <w:rPr>
          <w:rFonts w:ascii="仿宋_GB2312" w:eastAsia="仿宋_GB2312" w:hAnsi="仿宋_GB2312" w:cs="仿宋_GB2312"/>
          <w:sz w:val="28"/>
          <w:szCs w:val="28"/>
        </w:rPr>
        <w:t>（三）成绩评定</w:t>
      </w:r>
    </w:p>
    <w:p w14:paraId="1341793B" w14:textId="03A09124" w:rsidR="00782B46" w:rsidRPr="004A6B29" w:rsidRDefault="00FF610A" w:rsidP="00FF610A">
      <w:pPr>
        <w:spacing w:line="560" w:lineRule="exact"/>
        <w:ind w:firstLineChars="200" w:firstLine="560"/>
        <w:rPr>
          <w:rFonts w:ascii="仿宋_GB2312" w:eastAsia="仿宋_GB2312" w:hAnsi="仿宋_GB2312" w:cs="仿宋_GB2312" w:hint="eastAsia"/>
          <w:sz w:val="28"/>
          <w:szCs w:val="28"/>
        </w:rPr>
      </w:pPr>
      <w:r w:rsidRPr="00FF610A">
        <w:rPr>
          <w:rFonts w:ascii="仿宋_GB2312" w:eastAsia="仿宋_GB2312" w:hAnsi="仿宋_GB2312" w:cs="仿宋_GB2312"/>
          <w:sz w:val="28"/>
          <w:szCs w:val="28"/>
        </w:rPr>
        <w:t>考核成绩满 70 分及以上为考核合格</w:t>
      </w:r>
      <w:r>
        <w:rPr>
          <w:rFonts w:ascii="仿宋_GB2312" w:eastAsia="仿宋_GB2312" w:hAnsi="仿宋_GB2312" w:cs="仿宋_GB2312" w:hint="eastAsia"/>
          <w:sz w:val="28"/>
          <w:szCs w:val="28"/>
        </w:rPr>
        <w:t>；</w:t>
      </w:r>
      <w:r w:rsidRPr="00FF610A">
        <w:rPr>
          <w:rFonts w:ascii="仿宋_GB2312" w:eastAsia="仿宋_GB2312" w:hAnsi="仿宋_GB2312" w:cs="仿宋_GB2312"/>
          <w:sz w:val="28"/>
          <w:szCs w:val="28"/>
        </w:rPr>
        <w:t>考核不合格者可申请补考一次，合格者发结业证书。</w:t>
      </w:r>
    </w:p>
    <w:sectPr w:rsidR="00782B46" w:rsidRPr="004A6B29">
      <w:pgSz w:w="11906" w:h="16838"/>
      <w:pgMar w:top="12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方正小标宋简体">
    <w:altName w:val="Microsoft YaHei"/>
    <w:panose1 w:val="020B0604020202020204"/>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2" w:subsetted="1" w:fontKey="{C1FA890E-E6E8-DC45-9DE5-5B7A8D0E189E}"/>
  </w:font>
  <w:font w:name="仿宋">
    <w:panose1 w:val="02010609060101010101"/>
    <w:charset w:val="86"/>
    <w:family w:val="modern"/>
    <w:pitch w:val="fixed"/>
    <w:sig w:usb0="800002BF" w:usb1="38CF7CFA" w:usb2="00000016" w:usb3="00000000" w:csb0="00040001" w:csb1="00000000"/>
    <w:embedRegular r:id="rId3" w:subsetted="1" w:fontKey="{8D9118CE-9568-6443-AD7E-D791462A74C7}"/>
    <w:embedBold r:id="rId4" w:subsetted="1" w:fontKey="{40BAB6BA-9E79-5A43-A92C-1926914B304A}"/>
  </w:font>
  <w:font w:name="仿宋_GB2312">
    <w:panose1 w:val="020B0604020202020204"/>
    <w:charset w:val="86"/>
    <w:family w:val="modern"/>
    <w:pitch w:val="fixed"/>
    <w:sig w:usb0="00000001" w:usb1="080E0000" w:usb2="00000010" w:usb3="00000000" w:csb0="00040001" w:csb1="00000000"/>
    <w:embedRegular r:id="rId5" w:subsetted="1" w:fontKey="{FA39F303-E5EB-9642-94BA-DBDBA3A1DCBA}"/>
    <w:embedBold r:id="rId6" w:subsetted="1" w:fontKey="{7B071266-A827-2441-9A45-16EB12643713}"/>
  </w:font>
  <w:font w:name="Courier New">
    <w:panose1 w:val="02070309020205020404"/>
    <w:charset w:val="00"/>
    <w:family w:val="modern"/>
    <w:pitch w:val="fixed"/>
    <w:sig w:usb0="E0002AFF" w:usb1="C0007843" w:usb2="00000009" w:usb3="00000000" w:csb0="000001FF" w:csb1="00000000"/>
    <w:embedRegular r:id="rId7" w:subsetted="1" w:fontKey="{3D988AB6-82D8-7540-8EEB-28FADC66F53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A3086C0"/>
    <w:multiLevelType w:val="singleLevel"/>
    <w:tmpl w:val="EA3086C0"/>
    <w:lvl w:ilvl="0">
      <w:start w:val="1"/>
      <w:numFmt w:val="chineseCounting"/>
      <w:suff w:val="nothing"/>
      <w:lvlText w:val="（%1）"/>
      <w:lvlJc w:val="left"/>
      <w:rPr>
        <w:rFonts w:hint="eastAsia"/>
      </w:rPr>
    </w:lvl>
  </w:abstractNum>
  <w:abstractNum w:abstractNumId="1" w15:restartNumberingAfterBreak="0">
    <w:nsid w:val="71076FE1"/>
    <w:multiLevelType w:val="hybridMultilevel"/>
    <w:tmpl w:val="8E6C5510"/>
    <w:lvl w:ilvl="0" w:tplc="3C562BE6">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13532640">
    <w:abstractNumId w:val="0"/>
  </w:num>
  <w:num w:numId="2" w16cid:durableId="2253414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embedTrueTypeFonts/>
  <w:saveSubset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000"/>
    <w:rsid w:val="00026C22"/>
    <w:rsid w:val="0005425B"/>
    <w:rsid w:val="00082B63"/>
    <w:rsid w:val="00093A49"/>
    <w:rsid w:val="000C3EDD"/>
    <w:rsid w:val="000C66A8"/>
    <w:rsid w:val="000E6048"/>
    <w:rsid w:val="000F1AC0"/>
    <w:rsid w:val="00146214"/>
    <w:rsid w:val="00156687"/>
    <w:rsid w:val="001A2745"/>
    <w:rsid w:val="00205E2E"/>
    <w:rsid w:val="002430C9"/>
    <w:rsid w:val="00267844"/>
    <w:rsid w:val="00271D75"/>
    <w:rsid w:val="00272238"/>
    <w:rsid w:val="00286477"/>
    <w:rsid w:val="002D7C28"/>
    <w:rsid w:val="002F23E8"/>
    <w:rsid w:val="00331DF9"/>
    <w:rsid w:val="003700EC"/>
    <w:rsid w:val="003A24F3"/>
    <w:rsid w:val="003E1A85"/>
    <w:rsid w:val="003F5346"/>
    <w:rsid w:val="00470729"/>
    <w:rsid w:val="00484C37"/>
    <w:rsid w:val="004879A1"/>
    <w:rsid w:val="004A6B29"/>
    <w:rsid w:val="004B57FC"/>
    <w:rsid w:val="004E257D"/>
    <w:rsid w:val="00507CC8"/>
    <w:rsid w:val="005160F3"/>
    <w:rsid w:val="0053339A"/>
    <w:rsid w:val="005961F2"/>
    <w:rsid w:val="006642E4"/>
    <w:rsid w:val="00674153"/>
    <w:rsid w:val="007231A3"/>
    <w:rsid w:val="00724BF5"/>
    <w:rsid w:val="00782B46"/>
    <w:rsid w:val="007A4866"/>
    <w:rsid w:val="007A532B"/>
    <w:rsid w:val="007D7F15"/>
    <w:rsid w:val="00832A51"/>
    <w:rsid w:val="0084494B"/>
    <w:rsid w:val="008D6E46"/>
    <w:rsid w:val="008E0E38"/>
    <w:rsid w:val="009109C8"/>
    <w:rsid w:val="00956304"/>
    <w:rsid w:val="009F37F9"/>
    <w:rsid w:val="009F3A9C"/>
    <w:rsid w:val="00A65CDD"/>
    <w:rsid w:val="00AB623C"/>
    <w:rsid w:val="00B21049"/>
    <w:rsid w:val="00B91320"/>
    <w:rsid w:val="00BF11A9"/>
    <w:rsid w:val="00C16BA9"/>
    <w:rsid w:val="00C43BCD"/>
    <w:rsid w:val="00C66125"/>
    <w:rsid w:val="00C821C8"/>
    <w:rsid w:val="00CA4AE7"/>
    <w:rsid w:val="00D238A6"/>
    <w:rsid w:val="00DE55B1"/>
    <w:rsid w:val="00E00000"/>
    <w:rsid w:val="00E37D93"/>
    <w:rsid w:val="00E91AAC"/>
    <w:rsid w:val="00EE1209"/>
    <w:rsid w:val="00F51643"/>
    <w:rsid w:val="00F7628D"/>
    <w:rsid w:val="00F914D1"/>
    <w:rsid w:val="00FE0DEE"/>
    <w:rsid w:val="00FF610A"/>
    <w:rsid w:val="00FF6B7F"/>
    <w:rsid w:val="0D4728C2"/>
    <w:rsid w:val="0FFB6786"/>
    <w:rsid w:val="1A805C3C"/>
    <w:rsid w:val="1DCA10D2"/>
    <w:rsid w:val="1F8B46C3"/>
    <w:rsid w:val="24A97F4B"/>
    <w:rsid w:val="385A6D6A"/>
    <w:rsid w:val="43003492"/>
    <w:rsid w:val="47F746F7"/>
    <w:rsid w:val="51BE02C1"/>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4FD74"/>
  <w15:docId w15:val="{BE374260-6F8F-224D-804E-238D4C2A0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11</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 xiaoran</dc:creator>
  <cp:lastModifiedBy>Office</cp:lastModifiedBy>
  <cp:revision>60</cp:revision>
  <dcterms:created xsi:type="dcterms:W3CDTF">2025-02-08T14:35:00Z</dcterms:created>
  <dcterms:modified xsi:type="dcterms:W3CDTF">2026-07-20T09:18:00Z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2052-12.1.0.25225</vt:lpwstr>
  </property>
  <property fmtid="{D5CDD505-2E9C-101B-9397-08002B2CF9AE}" pid="4" name="ICV">
    <vt:lpwstr>572CC2785D634B7886303323BD504E2B_13</vt:lpwstr>
  </property>
</Properties>
</file>