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FDFA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中山大学附属第七医院</w:t>
      </w:r>
    </w:p>
    <w:p w14:paraId="0550961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b/>
          <w:bCs/>
        </w:rPr>
      </w:pPr>
      <w:r>
        <w:rPr>
          <w:rFonts w:hint="eastAsia" w:ascii="方正小标宋简体" w:eastAsia="方正小标宋简体"/>
          <w:sz w:val="44"/>
          <w:szCs w:val="44"/>
          <w:lang w:val="en-US" w:eastAsia="zh-CN"/>
        </w:rPr>
        <w:t>2026年血液净化中心血透专科</w:t>
      </w:r>
      <w:r>
        <w:rPr>
          <w:rFonts w:hint="eastAsia" w:ascii="方正小标宋简体" w:eastAsia="方正小标宋简体"/>
          <w:sz w:val="44"/>
          <w:szCs w:val="44"/>
          <w:lang w:eastAsia="zh-CN"/>
        </w:rPr>
        <w:t>研修班</w:t>
      </w:r>
      <w:r>
        <w:rPr>
          <w:rFonts w:hint="eastAsia" w:ascii="方正小标宋简体" w:eastAsia="方正小标宋简体"/>
          <w:sz w:val="44"/>
          <w:szCs w:val="44"/>
        </w:rPr>
        <w:t>培训方案</w:t>
      </w:r>
    </w:p>
    <w:p w14:paraId="21DFD69D">
      <w:pPr>
        <w:rPr>
          <w:rFonts w:hint="eastAsia"/>
          <w:b/>
          <w:bCs/>
        </w:rPr>
      </w:pPr>
    </w:p>
    <w:p w14:paraId="5BF26BBB">
      <w:pPr>
        <w:spacing w:line="560" w:lineRule="exact"/>
        <w:rPr>
          <w:rFonts w:hint="default" w:ascii="黑体" w:hAnsi="黑体" w:eastAsia="黑体"/>
          <w:sz w:val="32"/>
          <w:szCs w:val="32"/>
          <w:lang w:val="en-US" w:eastAsia="zh-CN"/>
        </w:rPr>
      </w:pPr>
      <w:r>
        <w:rPr>
          <w:rFonts w:ascii="黑体" w:hAnsi="黑体" w:eastAsia="黑体"/>
          <w:sz w:val="32"/>
          <w:szCs w:val="32"/>
        </w:rPr>
        <w:t>一、</w:t>
      </w:r>
      <w:r>
        <w:rPr>
          <w:rFonts w:hint="eastAsia" w:ascii="黑体" w:hAnsi="黑体" w:eastAsia="黑体"/>
          <w:sz w:val="32"/>
          <w:szCs w:val="32"/>
          <w:lang w:val="en-US" w:eastAsia="zh-CN"/>
        </w:rPr>
        <w:t>专科介绍</w:t>
      </w:r>
    </w:p>
    <w:p w14:paraId="4D2B013B">
      <w:pPr>
        <w:keepNext w:val="0"/>
        <w:keepLines w:val="0"/>
        <w:widowControl w:val="0"/>
        <w:suppressLineNumbers w:val="0"/>
        <w:autoSpaceDE w:val="0"/>
        <w:autoSpaceDN/>
        <w:adjustRightInd w:val="0"/>
        <w:snapToGrid w:val="0"/>
        <w:spacing w:before="95" w:beforeLines="30" w:beforeAutospacing="0" w:after="95" w:afterLines="30" w:afterAutospacing="0" w:line="400" w:lineRule="exact"/>
        <w:ind w:left="0" w:right="0" w:firstLine="561" w:firstLineChars="200"/>
        <w:jc w:val="both"/>
        <w:rPr>
          <w:rFonts w:hint="default" w:ascii="楷体" w:hAnsi="楷体" w:eastAsia="楷体" w:cs="楷体"/>
          <w:b/>
          <w:bCs/>
          <w:color w:val="000000" w:themeColor="text1"/>
          <w:kern w:val="2"/>
          <w:sz w:val="28"/>
          <w:szCs w:val="28"/>
          <w14:textFill>
            <w14:solidFill>
              <w14:schemeClr w14:val="tx1"/>
            </w14:solidFill>
          </w14:textFill>
        </w:rPr>
      </w:pPr>
      <w:r>
        <w:rPr>
          <w:rFonts w:hint="default" w:ascii="楷体" w:hAnsi="楷体" w:eastAsia="楷体" w:cs="楷体"/>
          <w:b/>
          <w:bCs/>
          <w:color w:val="000000" w:themeColor="text1"/>
          <w:kern w:val="2"/>
          <w:sz w:val="28"/>
          <w:szCs w:val="28"/>
          <w:lang w:val="en-US" w:eastAsia="zh-CN" w:bidi="ar"/>
          <w14:textFill>
            <w14:solidFill>
              <w14:schemeClr w14:val="tx1"/>
            </w14:solidFill>
          </w14:textFill>
        </w:rPr>
        <w:t>1.医疗实力雄厚，技术领先</w:t>
      </w:r>
    </w:p>
    <w:p w14:paraId="0BC2FD00">
      <w:pPr>
        <w:keepNext w:val="0"/>
        <w:keepLines w:val="0"/>
        <w:widowControl w:val="0"/>
        <w:suppressLineNumbers w:val="0"/>
        <w:autoSpaceDE w:val="0"/>
        <w:autoSpaceDN/>
        <w:adjustRightInd w:val="0"/>
        <w:snapToGrid w:val="0"/>
        <w:spacing w:before="0" w:beforeAutospacing="0" w:after="0" w:afterAutospacing="0" w:line="460" w:lineRule="exact"/>
        <w:ind w:left="0" w:right="0" w:firstLine="561" w:firstLineChars="200"/>
        <w:jc w:val="both"/>
        <w:rPr>
          <w:rFonts w:hint="default" w:ascii="微软雅黑" w:hAnsi="微软雅黑" w:eastAsia="微软雅黑" w:cs="微软雅黑"/>
          <w:kern w:val="2"/>
          <w:sz w:val="28"/>
          <w:szCs w:val="28"/>
        </w:rPr>
      </w:pPr>
      <w:r>
        <w:rPr>
          <w:rFonts w:hint="eastAsia" w:ascii="微软雅黑" w:hAnsi="微软雅黑" w:eastAsia="微软雅黑" w:cs="微软雅黑"/>
          <w:b/>
          <w:bCs/>
          <w:color w:val="auto"/>
          <w:sz w:val="28"/>
          <w:szCs w:val="28"/>
          <w:lang w:val="en-US" w:eastAsia="zh-CN"/>
        </w:rPr>
        <w:drawing>
          <wp:anchor distT="0" distB="0" distL="114300" distR="114300" simplePos="0" relativeHeight="251659264" behindDoc="0" locked="0" layoutInCell="1" allowOverlap="1">
            <wp:simplePos x="0" y="0"/>
            <wp:positionH relativeFrom="column">
              <wp:posOffset>-6350</wp:posOffset>
            </wp:positionH>
            <wp:positionV relativeFrom="paragraph">
              <wp:posOffset>1287145</wp:posOffset>
            </wp:positionV>
            <wp:extent cx="5298440" cy="2223135"/>
            <wp:effectExtent l="69850" t="15875" r="16510" b="72390"/>
            <wp:wrapSquare wrapText="bothSides"/>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4">
                      <a:lum bright="18000" contrast="6000"/>
                    </a:blip>
                    <a:srcRect t="17386" b="5234"/>
                    <a:stretch>
                      <a:fillRect/>
                    </a:stretch>
                  </pic:blipFill>
                  <pic:spPr>
                    <a:xfrm>
                      <a:off x="0" y="0"/>
                      <a:ext cx="5298440" cy="2223135"/>
                    </a:xfrm>
                    <a:prstGeom prst="rect">
                      <a:avLst/>
                    </a:prstGeom>
                    <a:effectLst>
                      <a:outerShdw blurRad="50800" dist="38100" dir="8100000" algn="tr" rotWithShape="0">
                        <a:prstClr val="black">
                          <a:alpha val="40000"/>
                        </a:prstClr>
                      </a:outerShdw>
                    </a:effectLst>
                  </pic:spPr>
                </pic:pic>
              </a:graphicData>
            </a:graphic>
          </wp:anchor>
        </w:drawing>
      </w:r>
      <w:r>
        <w:rPr>
          <w:rFonts w:hint="default" w:ascii="微软雅黑" w:hAnsi="微软雅黑" w:eastAsia="微软雅黑" w:cs="微软雅黑"/>
          <w:kern w:val="2"/>
          <w:sz w:val="28"/>
          <w:szCs w:val="28"/>
          <w:lang w:val="en-US" w:eastAsia="zh-CN" w:bidi="ar"/>
        </w:rPr>
        <w:t>中山大学附属第七医院血液净化中心，作为深圳市医学重点培育学科及“医疗卫生三名工程”之一，拥有先进的设备和全面的诊疗技术。本中心由经验丰富的专业团队领导，包括中山大学内科学教授、主任医师等多名国内外知名专家。</w:t>
      </w:r>
    </w:p>
    <w:p w14:paraId="01B730D9">
      <w:pPr>
        <w:keepNext w:val="0"/>
        <w:keepLines w:val="0"/>
        <w:widowControl w:val="0"/>
        <w:suppressLineNumbers w:val="0"/>
        <w:autoSpaceDE w:val="0"/>
        <w:autoSpaceDN/>
        <w:adjustRightInd w:val="0"/>
        <w:snapToGrid w:val="0"/>
        <w:spacing w:before="0" w:beforeAutospacing="0" w:after="0" w:afterAutospacing="0" w:line="100" w:lineRule="exact"/>
        <w:ind w:left="0" w:right="0" w:firstLine="260" w:firstLineChars="200"/>
        <w:jc w:val="both"/>
        <w:rPr>
          <w:rFonts w:hint="default" w:ascii="微软雅黑" w:hAnsi="微软雅黑" w:eastAsia="微软雅黑" w:cs="微软雅黑"/>
          <w:kern w:val="2"/>
          <w:sz w:val="13"/>
          <w:szCs w:val="13"/>
        </w:rPr>
      </w:pPr>
      <w:r>
        <w:rPr>
          <w:rFonts w:hint="default" w:ascii="微软雅黑" w:hAnsi="微软雅黑" w:eastAsia="微软雅黑" w:cs="微软雅黑"/>
          <w:kern w:val="2"/>
          <w:sz w:val="13"/>
          <w:szCs w:val="13"/>
          <w:lang w:val="en-US" w:eastAsia="zh-CN" w:bidi="ar"/>
        </w:rPr>
        <w:t xml:space="preserve"> </w:t>
      </w:r>
    </w:p>
    <w:p w14:paraId="0AB28495">
      <w:pPr>
        <w:keepNext w:val="0"/>
        <w:keepLines w:val="0"/>
        <w:widowControl w:val="0"/>
        <w:suppressLineNumbers w:val="0"/>
        <w:autoSpaceDE w:val="0"/>
        <w:autoSpaceDN/>
        <w:adjustRightInd w:val="0"/>
        <w:snapToGrid w:val="0"/>
        <w:spacing w:before="0" w:beforeAutospacing="0" w:after="0" w:afterAutospacing="0" w:line="460" w:lineRule="exact"/>
        <w:ind w:left="0" w:right="0" w:firstLine="561" w:firstLineChars="200"/>
        <w:jc w:val="both"/>
        <w:rPr>
          <w:rFonts w:hint="default" w:ascii="微软雅黑" w:hAnsi="微软雅黑" w:eastAsia="微软雅黑" w:cs="微软雅黑"/>
          <w:kern w:val="2"/>
          <w:sz w:val="28"/>
          <w:szCs w:val="28"/>
        </w:rPr>
      </w:pPr>
      <w:r>
        <w:rPr>
          <w:rFonts w:hint="default" w:ascii="微软雅黑" w:hAnsi="微软雅黑" w:eastAsia="微软雅黑" w:cs="微软雅黑"/>
          <w:b/>
          <w:bCs/>
          <w:kern w:val="2"/>
          <w:sz w:val="28"/>
          <w:szCs w:val="28"/>
          <w:lang w:val="en-US" w:eastAsia="zh-CN" w:bidi="ar"/>
        </w:rPr>
        <w:t>基础设施先进：</w:t>
      </w:r>
      <w:r>
        <w:rPr>
          <w:rFonts w:hint="default" w:ascii="微软雅黑" w:hAnsi="微软雅黑" w:eastAsia="微软雅黑" w:cs="微软雅黑"/>
          <w:kern w:val="2"/>
          <w:sz w:val="28"/>
          <w:szCs w:val="28"/>
          <w:lang w:val="en-US" w:eastAsia="zh-CN" w:bidi="ar"/>
        </w:rPr>
        <w:t>中心占地1350m²，目前设有劳铒水处理设备1台、血透机41台（多种品牌）、CRRT机6台以及彩色多普勒超声诊断仪等先进设备，实现全类型血液净化技术（HD、HDF、CRRT、DFPP、DPMAS等），年诊疗量超1.3万例，确保为患者提供最优质的医疗服务。</w:t>
      </w:r>
    </w:p>
    <w:p w14:paraId="5B7F37CD">
      <w:pPr>
        <w:keepNext w:val="0"/>
        <w:keepLines w:val="0"/>
        <w:widowControl w:val="0"/>
        <w:suppressLineNumbers w:val="0"/>
        <w:autoSpaceDE w:val="0"/>
        <w:autoSpaceDN/>
        <w:adjustRightInd w:val="0"/>
        <w:snapToGrid w:val="0"/>
        <w:spacing w:before="95" w:beforeLines="30" w:beforeAutospacing="0" w:after="95" w:afterLines="30" w:afterAutospacing="0" w:line="400" w:lineRule="exact"/>
        <w:ind w:right="0" w:firstLine="561" w:firstLineChars="200"/>
        <w:jc w:val="both"/>
        <w:rPr>
          <w:rFonts w:hint="default" w:ascii="楷体" w:hAnsi="楷体" w:eastAsia="楷体" w:cs="楷体"/>
          <w:b/>
          <w:bCs/>
          <w:color w:val="000000" w:themeColor="text1"/>
          <w:kern w:val="2"/>
          <w:sz w:val="28"/>
          <w:szCs w:val="28"/>
          <w:lang w:val="en-US" w:eastAsia="zh-CN" w:bidi="ar"/>
          <w14:textFill>
            <w14:solidFill>
              <w14:schemeClr w14:val="tx1"/>
            </w14:solidFill>
          </w14:textFill>
        </w:rPr>
      </w:pPr>
      <w:r>
        <w:rPr>
          <w:rFonts w:hint="default" w:ascii="楷体" w:hAnsi="楷体" w:eastAsia="楷体" w:cs="楷体"/>
          <w:b/>
          <w:bCs/>
          <w:color w:val="000000" w:themeColor="text1"/>
          <w:kern w:val="2"/>
          <w:sz w:val="28"/>
          <w:szCs w:val="28"/>
          <w:lang w:val="en-US" w:eastAsia="zh-CN" w:bidi="ar"/>
          <w14:textFill>
            <w14:solidFill>
              <w14:schemeClr w14:val="tx1"/>
            </w14:solidFill>
          </w14:textFill>
        </w:rPr>
        <w:t>2.教学体系完善，资源丰富</w:t>
      </w:r>
    </w:p>
    <w:p w14:paraId="4174AE59">
      <w:pPr>
        <w:keepNext w:val="0"/>
        <w:keepLines w:val="0"/>
        <w:widowControl w:val="0"/>
        <w:suppressLineNumbers w:val="0"/>
        <w:autoSpaceDE w:val="0"/>
        <w:autoSpaceDN/>
        <w:spacing w:line="320" w:lineRule="exact"/>
        <w:jc w:val="both"/>
        <w:rPr>
          <w:rFonts w:hint="default" w:ascii="微软雅黑" w:hAnsi="微软雅黑" w:eastAsia="微软雅黑" w:cs="微软雅黑"/>
          <w:color w:val="auto"/>
          <w:sz w:val="28"/>
          <w:szCs w:val="28"/>
          <w:lang w:val="en-US" w:eastAsia="zh-CN"/>
        </w:rPr>
      </w:pPr>
      <w:r>
        <w:rPr>
          <w:rFonts w:hint="default" w:ascii="微软雅黑" w:hAnsi="微软雅黑" w:eastAsia="微软雅黑" w:cs="微软雅黑"/>
          <w:b/>
          <w:bCs/>
          <w:color w:val="auto"/>
          <w:sz w:val="28"/>
          <w:szCs w:val="28"/>
          <w:lang w:val="en-US" w:eastAsia="zh-CN"/>
        </w:rPr>
        <w:t>国家级培训基地：</w:t>
      </w:r>
      <w:r>
        <w:rPr>
          <w:rFonts w:hint="default" w:ascii="微软雅黑" w:hAnsi="微软雅黑" w:eastAsia="微软雅黑" w:cs="微软雅黑"/>
          <w:color w:val="auto"/>
          <w:sz w:val="28"/>
          <w:szCs w:val="28"/>
          <w:lang w:val="en-US" w:eastAsia="zh-CN"/>
        </w:rPr>
        <w:t>配备模拟手术室、ICU、OSCE考站等2097m²临床能力培训中心，实现“模型→离体组织→患者”渐进式教学</w:t>
      </w:r>
      <w:r>
        <w:rPr>
          <w:rFonts w:hint="eastAsia" w:ascii="微软雅黑" w:hAnsi="微软雅黑" w:eastAsia="微软雅黑" w:cs="微软雅黑"/>
          <w:color w:val="auto"/>
          <w:sz w:val="28"/>
          <w:szCs w:val="28"/>
          <w:lang w:val="en-US" w:eastAsia="zh-CN"/>
        </w:rPr>
        <w:t>，</w:t>
      </w:r>
      <w:r>
        <w:rPr>
          <w:rFonts w:hint="default" w:ascii="微软雅黑" w:hAnsi="微软雅黑" w:eastAsia="微软雅黑" w:cs="微软雅黑"/>
          <w:color w:val="auto"/>
          <w:sz w:val="28"/>
          <w:szCs w:val="28"/>
          <w:lang w:val="en-US" w:eastAsia="zh-CN"/>
        </w:rPr>
        <w:t>结合云教室、B超引导穿刺沉浸式教学、案例研讨，提升实操能力。</w:t>
      </w:r>
    </w:p>
    <w:p w14:paraId="54E6C585">
      <w:pPr>
        <w:keepNext w:val="0"/>
        <w:keepLines w:val="0"/>
        <w:widowControl w:val="0"/>
        <w:suppressLineNumbers w:val="0"/>
        <w:autoSpaceDE w:val="0"/>
        <w:autoSpaceDN/>
        <w:spacing w:line="320" w:lineRule="exact"/>
        <w:jc w:val="both"/>
        <w:rPr>
          <w:rFonts w:hint="default" w:ascii="微软雅黑" w:hAnsi="微软雅黑" w:eastAsia="微软雅黑" w:cs="微软雅黑"/>
          <w:color w:val="auto"/>
          <w:sz w:val="28"/>
          <w:szCs w:val="28"/>
          <w:lang w:val="en-US" w:eastAsia="zh-CN"/>
        </w:rPr>
      </w:pPr>
    </w:p>
    <w:p w14:paraId="3ABDF5E0">
      <w:pPr>
        <w:keepNext w:val="0"/>
        <w:keepLines w:val="0"/>
        <w:widowControl w:val="0"/>
        <w:suppressLineNumbers w:val="0"/>
        <w:autoSpaceDE w:val="0"/>
        <w:autoSpaceDN/>
        <w:spacing w:line="320" w:lineRule="exact"/>
        <w:jc w:val="both"/>
        <w:rPr>
          <w:rFonts w:hint="eastAsia" w:ascii="微软雅黑" w:hAnsi="微软雅黑" w:eastAsia="微软雅黑" w:cs="微软雅黑"/>
          <w:color w:val="auto"/>
          <w:sz w:val="28"/>
          <w:szCs w:val="28"/>
          <w:lang w:val="en-US" w:eastAsia="zh-CN"/>
        </w:rPr>
        <w:sectPr>
          <w:pgSz w:w="11906" w:h="16838"/>
          <w:pgMar w:top="1240" w:right="1800" w:bottom="1440" w:left="1800" w:header="851" w:footer="992" w:gutter="0"/>
          <w:cols w:space="425" w:num="1"/>
          <w:docGrid w:type="lines" w:linePitch="312" w:charSpace="0"/>
        </w:sectPr>
      </w:pPr>
    </w:p>
    <w:p w14:paraId="4263CC35">
      <w:pPr>
        <w:numPr>
          <w:ilvl w:val="0"/>
          <w:numId w:val="1"/>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项目特色</w:t>
      </w:r>
    </w:p>
    <w:p w14:paraId="499CFF61">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after="95" w:afterLines="30" w:line="400" w:lineRule="exact"/>
        <w:ind w:firstLine="561" w:firstLineChars="200"/>
        <w:jc w:val="both"/>
        <w:textAlignment w:val="auto"/>
        <w:rPr>
          <w:rFonts w:hint="default" w:ascii="黑体" w:hAnsi="黑体" w:eastAsia="黑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kern w:val="2"/>
          <w:sz w:val="28"/>
          <w:szCs w:val="28"/>
          <w:lang w:val="en-US" w:eastAsia="zh-CN" w:bidi="ar-SA"/>
          <w14:textFill>
            <w14:solidFill>
              <w14:schemeClr w14:val="tx1"/>
            </w14:solidFill>
          </w14:textFill>
        </w:rPr>
        <w:t>特色一：系统化“1+3”带教模式</w:t>
      </w:r>
    </w:p>
    <w:p w14:paraId="63D88AF2">
      <w:pPr>
        <w:keepNext w:val="0"/>
        <w:keepLines w:val="0"/>
        <w:widowControl w:val="0"/>
        <w:suppressLineNumbers w:val="0"/>
        <w:autoSpaceDE w:val="0"/>
        <w:autoSpaceDN/>
        <w:adjustRightInd w:val="0"/>
        <w:snapToGrid w:val="0"/>
        <w:spacing w:before="0" w:beforeAutospacing="0" w:after="0" w:afterAutospacing="0" w:line="460" w:lineRule="exact"/>
        <w:ind w:left="0" w:right="0" w:firstLine="561" w:firstLineChars="200"/>
        <w:jc w:val="both"/>
        <w:rPr>
          <w:rFonts w:hint="default" w:ascii="微软雅黑" w:hAnsi="微软雅黑" w:eastAsia="微软雅黑" w:cs="微软雅黑"/>
          <w:kern w:val="2"/>
          <w:sz w:val="28"/>
          <w:szCs w:val="28"/>
        </w:rPr>
      </w:pPr>
      <w:r>
        <w:rPr>
          <w:rFonts w:hint="default" w:ascii="微软雅黑" w:hAnsi="微软雅黑" w:eastAsia="微软雅黑" w:cs="微软雅黑"/>
          <w:b/>
          <w:bCs/>
          <w:kern w:val="2"/>
          <w:sz w:val="28"/>
          <w:szCs w:val="28"/>
          <w:lang w:val="en-US" w:eastAsia="zh-CN" w:bidi="ar"/>
        </w:rPr>
        <w:t>1位导师全程指导：</w:t>
      </w:r>
      <w:r>
        <w:rPr>
          <w:rFonts w:hint="default" w:ascii="微软雅黑" w:hAnsi="微软雅黑" w:eastAsia="微软雅黑" w:cs="微软雅黑"/>
          <w:kern w:val="2"/>
          <w:sz w:val="28"/>
          <w:szCs w:val="28"/>
          <w:lang w:val="en-US" w:eastAsia="zh-CN" w:bidi="ar"/>
        </w:rPr>
        <w:t xml:space="preserve">由学科带头人郑智华教授、护理专家叶晓青主任、张雪梅护长等组成导师团队，一对一制定进修计划。  </w:t>
      </w:r>
    </w:p>
    <w:p w14:paraId="043E6E70">
      <w:pPr>
        <w:keepNext w:val="0"/>
        <w:keepLines w:val="0"/>
        <w:widowControl w:val="0"/>
        <w:suppressLineNumbers w:val="0"/>
        <w:autoSpaceDE w:val="0"/>
        <w:autoSpaceDN/>
        <w:adjustRightInd w:val="0"/>
        <w:snapToGrid w:val="0"/>
        <w:spacing w:before="0" w:beforeAutospacing="0" w:after="0" w:afterAutospacing="0" w:line="460" w:lineRule="exact"/>
        <w:ind w:left="0" w:right="0" w:firstLine="561" w:firstLineChars="200"/>
        <w:jc w:val="both"/>
        <w:rPr>
          <w:rFonts w:hint="default" w:ascii="微软雅黑" w:hAnsi="微软雅黑" w:eastAsia="微软雅黑" w:cs="微软雅黑"/>
          <w:kern w:val="2"/>
          <w:sz w:val="28"/>
          <w:szCs w:val="28"/>
        </w:rPr>
      </w:pPr>
      <w:r>
        <w:rPr>
          <w:rFonts w:hint="default" w:ascii="微软雅黑" w:hAnsi="微软雅黑" w:eastAsia="微软雅黑" w:cs="微软雅黑"/>
          <w:b/>
          <w:bCs/>
          <w:kern w:val="2"/>
          <w:sz w:val="28"/>
          <w:szCs w:val="28"/>
          <w:lang w:val="en-US" w:eastAsia="zh-CN" w:bidi="ar"/>
        </w:rPr>
        <w:t xml:space="preserve">3大核心能力提升： </w:t>
      </w:r>
      <w:r>
        <w:rPr>
          <w:rFonts w:hint="default" w:ascii="微软雅黑" w:hAnsi="微软雅黑" w:eastAsia="微软雅黑" w:cs="微软雅黑"/>
          <w:kern w:val="2"/>
          <w:sz w:val="28"/>
          <w:szCs w:val="28"/>
          <w:lang w:val="en-US" w:eastAsia="zh-CN" w:bidi="ar"/>
        </w:rPr>
        <w:t xml:space="preserve"> </w:t>
      </w:r>
    </w:p>
    <w:p w14:paraId="163D6323">
      <w:pPr>
        <w:keepNext w:val="0"/>
        <w:keepLines w:val="0"/>
        <w:widowControl w:val="0"/>
        <w:numPr>
          <w:ilvl w:val="0"/>
          <w:numId w:val="2"/>
        </w:numPr>
        <w:suppressLineNumbers w:val="0"/>
        <w:autoSpaceDE w:val="0"/>
        <w:autoSpaceDN/>
        <w:adjustRightInd w:val="0"/>
        <w:snapToGrid w:val="0"/>
        <w:spacing w:before="0" w:beforeAutospacing="0" w:after="0" w:afterAutospacing="0" w:line="460" w:lineRule="exact"/>
        <w:ind w:left="630" w:leftChars="0" w:right="0" w:hanging="420" w:firstLineChars="0"/>
        <w:jc w:val="both"/>
        <w:rPr>
          <w:rFonts w:hint="default" w:ascii="微软雅黑" w:hAnsi="微软雅黑" w:eastAsia="微软雅黑" w:cs="微软雅黑"/>
          <w:kern w:val="2"/>
          <w:sz w:val="28"/>
          <w:szCs w:val="28"/>
        </w:rPr>
      </w:pPr>
      <w:r>
        <w:rPr>
          <w:rFonts w:hint="default" w:ascii="微软雅黑" w:hAnsi="微软雅黑" w:eastAsia="微软雅黑" w:cs="微软雅黑"/>
          <w:kern w:val="2"/>
          <w:sz w:val="28"/>
          <w:szCs w:val="28"/>
          <w:lang w:val="en-US" w:eastAsia="zh-CN" w:bidi="ar"/>
        </w:rPr>
        <w:t>临床技能：掌握超声引导穿刺、CRRT技术、血管通路管理等前沿操作。</w:t>
      </w:r>
    </w:p>
    <w:p w14:paraId="2D300470">
      <w:pPr>
        <w:keepNext w:val="0"/>
        <w:keepLines w:val="0"/>
        <w:widowControl w:val="0"/>
        <w:numPr>
          <w:ilvl w:val="0"/>
          <w:numId w:val="2"/>
        </w:numPr>
        <w:suppressLineNumbers w:val="0"/>
        <w:autoSpaceDE w:val="0"/>
        <w:autoSpaceDN/>
        <w:adjustRightInd w:val="0"/>
        <w:snapToGrid w:val="0"/>
        <w:spacing w:before="0" w:beforeAutospacing="0" w:after="0" w:afterAutospacing="0" w:line="460" w:lineRule="exact"/>
        <w:ind w:left="630" w:leftChars="0" w:right="0" w:hanging="420" w:firstLineChars="0"/>
        <w:jc w:val="both"/>
        <w:rPr>
          <w:rFonts w:hint="default" w:ascii="微软雅黑" w:hAnsi="微软雅黑" w:eastAsia="微软雅黑" w:cs="微软雅黑"/>
          <w:kern w:val="2"/>
          <w:sz w:val="28"/>
          <w:szCs w:val="28"/>
        </w:rPr>
      </w:pPr>
      <w:r>
        <w:rPr>
          <w:rFonts w:hint="default" w:ascii="微软雅黑" w:hAnsi="微软雅黑" w:eastAsia="微软雅黑" w:cs="微软雅黑"/>
          <w:kern w:val="2"/>
          <w:sz w:val="28"/>
          <w:szCs w:val="28"/>
          <w:lang w:val="en-US" w:eastAsia="zh-CN" w:bidi="ar"/>
        </w:rPr>
        <w:t xml:space="preserve">科研能力：参与在研课题，学习论文撰写、专利申报及数据统计。  </w:t>
      </w:r>
    </w:p>
    <w:p w14:paraId="0EDCB4F3">
      <w:pPr>
        <w:keepNext w:val="0"/>
        <w:keepLines w:val="0"/>
        <w:widowControl w:val="0"/>
        <w:numPr>
          <w:ilvl w:val="0"/>
          <w:numId w:val="2"/>
        </w:numPr>
        <w:suppressLineNumbers w:val="0"/>
        <w:autoSpaceDE w:val="0"/>
        <w:autoSpaceDN/>
        <w:adjustRightInd w:val="0"/>
        <w:snapToGrid w:val="0"/>
        <w:spacing w:before="0" w:beforeAutospacing="0" w:after="0" w:afterAutospacing="0" w:line="460" w:lineRule="exact"/>
        <w:ind w:left="630" w:leftChars="0" w:right="0" w:hanging="420" w:firstLineChars="0"/>
        <w:jc w:val="both"/>
        <w:rPr>
          <w:rFonts w:hint="default" w:ascii="微软雅黑" w:hAnsi="微软雅黑" w:eastAsia="微软雅黑" w:cs="微软雅黑"/>
          <w:kern w:val="2"/>
          <w:sz w:val="28"/>
          <w:szCs w:val="28"/>
        </w:rPr>
      </w:pPr>
      <w:r>
        <w:rPr>
          <w:rFonts w:hint="default" w:ascii="微软雅黑" w:hAnsi="微软雅黑" w:eastAsia="微软雅黑" w:cs="微软雅黑"/>
          <w:kern w:val="2"/>
          <w:sz w:val="28"/>
          <w:szCs w:val="28"/>
          <w:lang w:val="en-US" w:eastAsia="zh-CN" w:bidi="ar"/>
        </w:rPr>
        <w:t>管理思维：参与科室质控、QCC项目，掌握SOP制定与团队协作技巧。</w:t>
      </w:r>
    </w:p>
    <w:p w14:paraId="3ECB00AC">
      <w:pPr>
        <w:keepNext w:val="0"/>
        <w:keepLines w:val="0"/>
        <w:widowControl w:val="0"/>
        <w:suppressLineNumbers w:val="0"/>
        <w:spacing w:before="0" w:beforeAutospacing="0" w:after="0" w:afterAutospacing="0"/>
        <w:ind w:left="0" w:right="0"/>
        <w:jc w:val="both"/>
        <w:rPr>
          <w:rFonts w:hint="default" w:ascii="楷体" w:hAnsi="楷体" w:eastAsia="楷体" w:cs="楷体"/>
          <w:b/>
          <w:bCs/>
          <w:color w:val="2183BC"/>
          <w:kern w:val="2"/>
          <w:sz w:val="28"/>
          <w:szCs w:val="28"/>
        </w:rPr>
      </w:pPr>
      <w:r>
        <w:rPr>
          <w:rFonts w:hint="eastAsia" w:ascii="Calibri" w:hAnsi="Calibri" w:eastAsia="宋体" w:cs="Times New Roman"/>
          <w:kern w:val="2"/>
          <w:sz w:val="21"/>
          <w:szCs w:val="21"/>
          <w:lang w:val="en-US" w:eastAsia="zh-CN" w:bidi="ar"/>
        </w:rPr>
        <w:t xml:space="preserve">     </w:t>
      </w:r>
      <w:r>
        <w:rPr>
          <w:rFonts w:hint="default" w:ascii="楷体" w:hAnsi="楷体" w:eastAsia="楷体" w:cs="楷体"/>
          <w:b/>
          <w:bCs/>
          <w:color w:val="000000" w:themeColor="text1"/>
          <w:kern w:val="2"/>
          <w:sz w:val="28"/>
          <w:szCs w:val="28"/>
          <w:lang w:val="en-US" w:eastAsia="zh-CN" w:bidi="ar"/>
          <w14:textFill>
            <w14:solidFill>
              <w14:schemeClr w14:val="tx1"/>
            </w14:solidFill>
          </w14:textFill>
        </w:rPr>
        <w:t xml:space="preserve">特色二：沉浸式实践与理论融合 </w:t>
      </w:r>
      <w:r>
        <w:rPr>
          <w:rFonts w:hint="default" w:ascii="楷体" w:hAnsi="楷体" w:eastAsia="楷体" w:cs="楷体"/>
          <w:b/>
          <w:bCs/>
          <w:color w:val="2183BC"/>
          <w:kern w:val="2"/>
          <w:sz w:val="28"/>
          <w:szCs w:val="28"/>
          <w:lang w:val="en-US" w:eastAsia="zh-CN" w:bidi="ar"/>
        </w:rPr>
        <w:t xml:space="preserve"> </w:t>
      </w:r>
    </w:p>
    <w:p w14:paraId="2F0C5F5C">
      <w:pPr>
        <w:keepNext w:val="0"/>
        <w:keepLines w:val="0"/>
        <w:widowControl w:val="0"/>
        <w:suppressLineNumbers w:val="0"/>
        <w:autoSpaceDE w:val="0"/>
        <w:autoSpaceDN/>
        <w:adjustRightInd w:val="0"/>
        <w:snapToGrid w:val="0"/>
        <w:spacing w:before="0" w:beforeAutospacing="0" w:after="0" w:afterAutospacing="0" w:line="460" w:lineRule="exact"/>
        <w:ind w:left="0" w:right="0" w:firstLine="561" w:firstLineChars="200"/>
        <w:jc w:val="both"/>
        <w:rPr>
          <w:rFonts w:hint="default" w:ascii="微软雅黑" w:hAnsi="微软雅黑" w:eastAsia="微软雅黑" w:cs="微软雅黑"/>
          <w:b w:val="0"/>
          <w:bCs w:val="0"/>
          <w:kern w:val="2"/>
          <w:sz w:val="28"/>
          <w:szCs w:val="28"/>
        </w:rPr>
      </w:pPr>
      <w:r>
        <w:rPr>
          <w:rFonts w:hint="default" w:ascii="微软雅黑" w:hAnsi="微软雅黑" w:eastAsia="微软雅黑" w:cs="微软雅黑"/>
          <w:b/>
          <w:bCs/>
          <w:kern w:val="2"/>
          <w:sz w:val="28"/>
          <w:szCs w:val="28"/>
          <w:lang w:val="en-US" w:eastAsia="zh-CN" w:bidi="ar"/>
        </w:rPr>
        <w:t>案例实战：</w:t>
      </w:r>
      <w:r>
        <w:rPr>
          <w:rFonts w:hint="default" w:ascii="微软雅黑" w:hAnsi="微软雅黑" w:eastAsia="微软雅黑" w:cs="微软雅黑"/>
          <w:b w:val="0"/>
          <w:bCs w:val="0"/>
          <w:kern w:val="2"/>
          <w:sz w:val="28"/>
          <w:szCs w:val="28"/>
          <w:lang w:val="en-US" w:eastAsia="zh-CN" w:bidi="ar"/>
        </w:rPr>
        <w:t xml:space="preserve">参与疑难内瘘小组会诊、急危重症CRRT救治，全程跟进“一患一医一护”管理模式。  </w:t>
      </w:r>
    </w:p>
    <w:p w14:paraId="75C20BF5">
      <w:pPr>
        <w:keepNext w:val="0"/>
        <w:keepLines w:val="0"/>
        <w:widowControl w:val="0"/>
        <w:suppressLineNumbers w:val="0"/>
        <w:autoSpaceDE w:val="0"/>
        <w:autoSpaceDN/>
        <w:adjustRightInd w:val="0"/>
        <w:snapToGrid w:val="0"/>
        <w:spacing w:before="0" w:beforeAutospacing="0" w:after="0" w:afterAutospacing="0" w:line="460" w:lineRule="exact"/>
        <w:ind w:left="0" w:right="0" w:firstLine="561" w:firstLineChars="200"/>
        <w:jc w:val="both"/>
        <w:rPr>
          <w:rFonts w:hint="default" w:ascii="微软雅黑" w:hAnsi="微软雅黑" w:eastAsia="微软雅黑" w:cs="微软雅黑"/>
          <w:b w:val="0"/>
          <w:bCs w:val="0"/>
          <w:kern w:val="2"/>
          <w:sz w:val="28"/>
          <w:szCs w:val="28"/>
        </w:rPr>
      </w:pPr>
      <w:r>
        <w:rPr>
          <w:rFonts w:hint="default" w:ascii="微软雅黑" w:hAnsi="微软雅黑" w:eastAsia="微软雅黑" w:cs="微软雅黑"/>
          <w:b/>
          <w:bCs/>
          <w:kern w:val="2"/>
          <w:sz w:val="28"/>
          <w:szCs w:val="28"/>
          <w:lang w:val="en-US" w:eastAsia="zh-CN" w:bidi="ar"/>
        </w:rPr>
        <w:t xml:space="preserve">特色课程： </w:t>
      </w:r>
      <w:r>
        <w:rPr>
          <w:rFonts w:hint="default" w:ascii="微软雅黑" w:hAnsi="微软雅黑" w:eastAsia="微软雅黑" w:cs="微软雅黑"/>
          <w:b w:val="0"/>
          <w:bCs w:val="0"/>
          <w:kern w:val="2"/>
          <w:sz w:val="28"/>
          <w:szCs w:val="28"/>
          <w:lang w:val="en-US" w:eastAsia="zh-CN" w:bidi="ar"/>
        </w:rPr>
        <w:t xml:space="preserve"> </w:t>
      </w:r>
    </w:p>
    <w:p w14:paraId="2BA9756F">
      <w:pPr>
        <w:keepNext w:val="0"/>
        <w:keepLines w:val="0"/>
        <w:widowControl w:val="0"/>
        <w:suppressLineNumbers w:val="0"/>
        <w:autoSpaceDE w:val="0"/>
        <w:autoSpaceDN/>
        <w:adjustRightInd w:val="0"/>
        <w:snapToGrid w:val="0"/>
        <w:spacing w:before="0" w:beforeAutospacing="0" w:after="0" w:afterAutospacing="0" w:line="460" w:lineRule="exact"/>
        <w:ind w:left="0" w:right="0" w:firstLine="560" w:firstLineChars="200"/>
        <w:jc w:val="both"/>
        <w:rPr>
          <w:rFonts w:hint="default" w:ascii="微软雅黑" w:hAnsi="微软雅黑" w:eastAsia="微软雅黑" w:cs="微软雅黑"/>
          <w:kern w:val="2"/>
          <w:sz w:val="28"/>
          <w:szCs w:val="28"/>
        </w:rPr>
      </w:pPr>
      <w:r>
        <w:rPr>
          <w:rFonts w:hint="default" w:ascii="微软雅黑" w:hAnsi="微软雅黑" w:eastAsia="微软雅黑" w:cs="微软雅黑"/>
          <w:kern w:val="2"/>
          <w:sz w:val="28"/>
          <w:szCs w:val="28"/>
          <w:lang w:val="en-US" w:eastAsia="zh-CN" w:bidi="ar"/>
        </w:rPr>
        <w:t xml:space="preserve">  《血液净化技术新进展》《血管通路维护与并发症处理》；  </w:t>
      </w:r>
    </w:p>
    <w:p w14:paraId="23A3F00E">
      <w:pPr>
        <w:keepNext w:val="0"/>
        <w:keepLines w:val="0"/>
        <w:widowControl w:val="0"/>
        <w:suppressLineNumbers w:val="0"/>
        <w:autoSpaceDE w:val="0"/>
        <w:autoSpaceDN/>
        <w:adjustRightInd w:val="0"/>
        <w:snapToGrid w:val="0"/>
        <w:spacing w:before="0" w:beforeAutospacing="0" w:after="0" w:afterAutospacing="0" w:line="460" w:lineRule="exact"/>
        <w:ind w:left="0" w:right="0" w:firstLine="560" w:firstLineChars="200"/>
        <w:jc w:val="both"/>
        <w:rPr>
          <w:rFonts w:hint="default" w:ascii="微软雅黑" w:hAnsi="微软雅黑" w:eastAsia="微软雅黑" w:cs="微软雅黑"/>
          <w:kern w:val="2"/>
          <w:sz w:val="28"/>
          <w:szCs w:val="28"/>
          <w:lang w:val="en-US" w:eastAsia="zh-CN" w:bidi="ar"/>
        </w:rPr>
      </w:pPr>
      <w:r>
        <w:rPr>
          <w:rFonts w:hint="default" w:ascii="微软雅黑" w:hAnsi="微软雅黑" w:eastAsia="微软雅黑" w:cs="微软雅黑"/>
          <w:kern w:val="2"/>
          <w:sz w:val="28"/>
          <w:szCs w:val="28"/>
          <w:lang w:val="en-US" w:eastAsia="zh-CN" w:bidi="ar"/>
        </w:rPr>
        <w:t xml:space="preserve">  《科研设计与论文写作》《患者营养管理工具应用》。</w:t>
      </w:r>
    </w:p>
    <w:p w14:paraId="0D7C9A46">
      <w:pPr>
        <w:keepNext w:val="0"/>
        <w:keepLines w:val="0"/>
        <w:widowControl w:val="0"/>
        <w:suppressLineNumbers w:val="0"/>
        <w:autoSpaceDE w:val="0"/>
        <w:autoSpaceDN/>
        <w:adjustRightInd w:val="0"/>
        <w:snapToGrid w:val="0"/>
        <w:spacing w:before="0" w:beforeAutospacing="0" w:after="0" w:afterAutospacing="0" w:line="460" w:lineRule="exact"/>
        <w:ind w:left="0" w:right="0" w:firstLine="560" w:firstLineChars="200"/>
        <w:jc w:val="both"/>
        <w:rPr>
          <w:rFonts w:hint="default" w:ascii="微软雅黑" w:hAnsi="微软雅黑" w:eastAsia="微软雅黑" w:cs="微软雅黑"/>
          <w:kern w:val="2"/>
          <w:sz w:val="28"/>
          <w:szCs w:val="28"/>
          <w:lang w:val="en-US" w:eastAsia="zh-CN" w:bidi="ar"/>
        </w:rPr>
      </w:pPr>
      <w:r>
        <w:rPr>
          <w:sz w:val="28"/>
        </w:rPr>
        <mc:AlternateContent>
          <mc:Choice Requires="wps">
            <w:drawing>
              <wp:anchor distT="0" distB="0" distL="114300" distR="114300" simplePos="0" relativeHeight="251661312" behindDoc="1" locked="0" layoutInCell="1" allowOverlap="1">
                <wp:simplePos x="0" y="0"/>
                <wp:positionH relativeFrom="column">
                  <wp:posOffset>-12700</wp:posOffset>
                </wp:positionH>
                <wp:positionV relativeFrom="paragraph">
                  <wp:posOffset>159385</wp:posOffset>
                </wp:positionV>
                <wp:extent cx="5540375" cy="2609850"/>
                <wp:effectExtent l="0" t="0" r="22225" b="6350"/>
                <wp:wrapNone/>
                <wp:docPr id="29" name="圆角矩形 29"/>
                <wp:cNvGraphicFramePr/>
                <a:graphic xmlns:a="http://schemas.openxmlformats.org/drawingml/2006/main">
                  <a:graphicData uri="http://schemas.microsoft.com/office/word/2010/wordprocessingShape">
                    <wps:wsp>
                      <wps:cNvSpPr/>
                      <wps:spPr>
                        <a:xfrm>
                          <a:off x="0" y="0"/>
                          <a:ext cx="5540375" cy="2609850"/>
                        </a:xfrm>
                        <a:prstGeom prst="roundRect">
                          <a:avLst>
                            <a:gd name="adj" fmla="val 13746"/>
                          </a:avLst>
                        </a:prstGeom>
                        <a:solidFill>
                          <a:srgbClr val="DEECF7"/>
                        </a:solidFill>
                        <a:ln>
                          <a:noFill/>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pt;margin-top:12.55pt;height:205.5pt;width:436.25pt;z-index:-251655168;v-text-anchor:middle;mso-width-relative:page;mso-height-relative:page;" fillcolor="#DEECF7" filled="t" stroked="f" coordsize="21600,21600" arcsize="0.137453703703704" o:gfxdata="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CjhO5f2gAAAAkBAAAPAAAAAAAAAAEAIAAAACIAAABkcnMvZG93bnJldi54bWxQ&#10;SwECFAAUAAAACACHTuJAVDNFmqACAAATBQAADgAAAAAAAAABACAAAAApAQAAZHJzL2Uyb0RvYy54&#10;bWxQSwUGAAAAAAYABgBZAQAAOwYAAAAA&#10;">
                <v:fill on="t" focussize="0,0"/>
                <v:stroke on="f" weight="1pt" miterlimit="8" joinstyle="miter"/>
                <v:imagedata o:title=""/>
                <o:lock v:ext="edit" aspectratio="f"/>
              </v:roundrect>
            </w:pict>
          </mc:Fallback>
        </mc:AlternateContent>
      </w:r>
    </w:p>
    <w:p w14:paraId="263194C9">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after="95" w:afterLines="30" w:line="400" w:lineRule="exact"/>
        <w:ind w:firstLine="420" w:firstLineChars="200"/>
        <w:jc w:val="both"/>
        <w:textAlignment w:val="auto"/>
        <w:rPr>
          <w:rFonts w:hint="default" w:ascii="楷体" w:hAnsi="楷体" w:eastAsia="楷体" w:cs="楷体"/>
          <w:b/>
          <w:bCs/>
          <w:color w:val="2183BC"/>
          <w:kern w:val="2"/>
          <w:sz w:val="28"/>
          <w:szCs w:val="28"/>
          <w:lang w:val="en-US" w:eastAsia="zh-CN" w:bidi="ar-SA"/>
        </w:rPr>
      </w:pPr>
      <w:r>
        <w:drawing>
          <wp:anchor distT="0" distB="0" distL="114300" distR="114300" simplePos="0" relativeHeight="251663360" behindDoc="0" locked="0" layoutInCell="1" allowOverlap="1">
            <wp:simplePos x="0" y="0"/>
            <wp:positionH relativeFrom="column">
              <wp:posOffset>2762885</wp:posOffset>
            </wp:positionH>
            <wp:positionV relativeFrom="paragraph">
              <wp:posOffset>42545</wp:posOffset>
            </wp:positionV>
            <wp:extent cx="2629535" cy="2259330"/>
            <wp:effectExtent l="0" t="0" r="12065" b="1270"/>
            <wp:wrapNone/>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5"/>
                    <a:srcRect l="54476" b="1713"/>
                    <a:stretch>
                      <a:fillRect/>
                    </a:stretch>
                  </pic:blipFill>
                  <pic:spPr>
                    <a:xfrm>
                      <a:off x="0" y="0"/>
                      <a:ext cx="2629535" cy="2259330"/>
                    </a:xfrm>
                    <a:prstGeom prst="rect">
                      <a:avLst/>
                    </a:prstGeom>
                    <a:noFill/>
                    <a:ln>
                      <a:noFill/>
                    </a:ln>
                  </pic:spPr>
                </pic:pic>
              </a:graphicData>
            </a:graphic>
          </wp:anchor>
        </w:drawing>
      </w:r>
    </w:p>
    <w:p w14:paraId="0A52199E">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after="95" w:afterLines="30" w:line="400" w:lineRule="exact"/>
        <w:ind w:firstLine="420" w:firstLineChars="200"/>
        <w:jc w:val="both"/>
        <w:textAlignment w:val="auto"/>
        <w:rPr>
          <w:rFonts w:hint="default" w:ascii="楷体" w:hAnsi="楷体" w:eastAsia="楷体" w:cs="楷体"/>
          <w:b/>
          <w:bCs/>
          <w:color w:val="2183BC"/>
          <w:kern w:val="2"/>
          <w:sz w:val="28"/>
          <w:szCs w:val="28"/>
          <w:lang w:val="en-US" w:eastAsia="zh-CN" w:bidi="ar-SA"/>
        </w:rPr>
      </w:pPr>
      <w:r>
        <w:drawing>
          <wp:anchor distT="0" distB="0" distL="114300" distR="114300" simplePos="0" relativeHeight="251662336" behindDoc="0" locked="0" layoutInCell="1" allowOverlap="1">
            <wp:simplePos x="0" y="0"/>
            <wp:positionH relativeFrom="column">
              <wp:posOffset>161925</wp:posOffset>
            </wp:positionH>
            <wp:positionV relativeFrom="paragraph">
              <wp:posOffset>107315</wp:posOffset>
            </wp:positionV>
            <wp:extent cx="2606040" cy="1537335"/>
            <wp:effectExtent l="0" t="0" r="10160" b="12065"/>
            <wp:wrapTopAndBottom/>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5">
                      <a:clrChange>
                        <a:clrFrom>
                          <a:srgbClr val="FFFFFF">
                            <a:alpha val="100000"/>
                          </a:srgbClr>
                        </a:clrFrom>
                        <a:clrTo>
                          <a:srgbClr val="FFFFFF">
                            <a:alpha val="100000"/>
                            <a:alpha val="0"/>
                          </a:srgbClr>
                        </a:clrTo>
                      </a:clrChange>
                    </a:blip>
                    <a:srcRect t="22644" r="51216" b="7450"/>
                    <a:stretch>
                      <a:fillRect/>
                    </a:stretch>
                  </pic:blipFill>
                  <pic:spPr>
                    <a:xfrm>
                      <a:off x="0" y="0"/>
                      <a:ext cx="2606040" cy="1537335"/>
                    </a:xfrm>
                    <a:prstGeom prst="rect">
                      <a:avLst/>
                    </a:prstGeom>
                    <a:solidFill>
                      <a:schemeClr val="bg1">
                        <a:lumMod val="95000"/>
                      </a:schemeClr>
                    </a:solidFill>
                    <a:ln>
                      <a:noFill/>
                    </a:ln>
                  </pic:spPr>
                </pic:pic>
              </a:graphicData>
            </a:graphic>
          </wp:anchor>
        </w:drawing>
      </w:r>
    </w:p>
    <w:p w14:paraId="754D5BC3">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after="95" w:afterLines="30" w:line="400" w:lineRule="exact"/>
        <w:ind w:firstLine="561" w:firstLineChars="200"/>
        <w:jc w:val="both"/>
        <w:textAlignment w:val="auto"/>
        <w:rPr>
          <w:rFonts w:hint="default" w:ascii="楷体" w:hAnsi="楷体" w:eastAsia="楷体" w:cs="楷体"/>
          <w:b/>
          <w:bCs/>
          <w:color w:val="2183BC"/>
          <w:kern w:val="2"/>
          <w:sz w:val="28"/>
          <w:szCs w:val="28"/>
          <w:lang w:val="en-US" w:eastAsia="zh-CN" w:bidi="ar-SA"/>
        </w:rPr>
      </w:pPr>
    </w:p>
    <w:p w14:paraId="39C4FFCB">
      <w:pPr>
        <w:keepNext w:val="0"/>
        <w:keepLines w:val="0"/>
        <w:widowControl w:val="0"/>
        <w:suppressLineNumbers w:val="0"/>
        <w:spacing w:before="0" w:beforeAutospacing="0" w:after="0" w:afterAutospacing="0"/>
        <w:ind w:left="0" w:right="0" w:firstLine="561" w:firstLineChars="200"/>
        <w:jc w:val="both"/>
        <w:rPr>
          <w:rFonts w:hint="default" w:ascii="楷体" w:hAnsi="楷体" w:eastAsia="楷体" w:cs="楷体"/>
          <w:b/>
          <w:bCs/>
          <w:color w:val="000000" w:themeColor="text1"/>
          <w:kern w:val="2"/>
          <w:sz w:val="28"/>
          <w:szCs w:val="28"/>
          <w:lang w:val="en-US" w:eastAsia="zh-CN" w:bidi="ar"/>
          <w14:textFill>
            <w14:solidFill>
              <w14:schemeClr w14:val="tx1"/>
            </w14:solidFill>
          </w14:textFill>
        </w:rPr>
      </w:pPr>
      <w:r>
        <w:rPr>
          <w:rFonts w:hint="default" w:ascii="楷体" w:hAnsi="楷体" w:eastAsia="楷体" w:cs="楷体"/>
          <w:b/>
          <w:bCs/>
          <w:color w:val="000000" w:themeColor="text1"/>
          <w:kern w:val="2"/>
          <w:sz w:val="28"/>
          <w:szCs w:val="28"/>
          <w:lang w:val="en-US" w:eastAsia="zh-CN" w:bidi="ar"/>
          <w14:textFill>
            <w14:solidFill>
              <w14:schemeClr w14:val="tx1"/>
            </w14:solidFill>
          </w14:textFill>
        </w:rPr>
        <w:t xml:space="preserve">特色三：多元化考核与认证 </w:t>
      </w:r>
    </w:p>
    <w:p w14:paraId="6919D79F">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default" w:ascii="微软雅黑" w:hAnsi="微软雅黑" w:eastAsia="微软雅黑" w:cs="微软雅黑"/>
          <w:color w:val="auto"/>
          <w:sz w:val="28"/>
          <w:szCs w:val="28"/>
          <w:lang w:val="en-US" w:eastAsia="zh-CN"/>
        </w:rPr>
      </w:pPr>
      <w:r>
        <w:rPr>
          <w:rFonts w:hint="default" w:ascii="微软雅黑" w:hAnsi="微软雅黑" w:eastAsia="微软雅黑" w:cs="微软雅黑"/>
          <w:b/>
          <w:bCs/>
          <w:color w:val="auto"/>
          <w:sz w:val="28"/>
          <w:szCs w:val="28"/>
          <w:lang w:val="en-US" w:eastAsia="zh-CN"/>
        </w:rPr>
        <w:t>阶段考核：</w:t>
      </w:r>
      <w:r>
        <w:rPr>
          <w:rFonts w:hint="default" w:ascii="微软雅黑" w:hAnsi="微软雅黑" w:eastAsia="微软雅黑" w:cs="微软雅黑"/>
          <w:color w:val="auto"/>
          <w:sz w:val="28"/>
          <w:szCs w:val="28"/>
          <w:lang w:val="en-US" w:eastAsia="zh-CN"/>
        </w:rPr>
        <w:t xml:space="preserve">通过OSCE考站技能评估、理论笔试及病例汇报；  </w:t>
      </w:r>
    </w:p>
    <w:p w14:paraId="570FE55C">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eastAsia" w:ascii="微软雅黑" w:hAnsi="微软雅黑" w:eastAsia="微软雅黑" w:cs="微软雅黑"/>
          <w:color w:val="auto"/>
          <w:sz w:val="28"/>
          <w:szCs w:val="28"/>
          <w:lang w:val="en-US" w:eastAsia="zh-CN"/>
        </w:rPr>
      </w:pPr>
      <w:r>
        <w:rPr>
          <w:rFonts w:hint="default" w:ascii="微软雅黑" w:hAnsi="微软雅黑" w:eastAsia="微软雅黑" w:cs="微软雅黑"/>
          <w:b/>
          <w:bCs/>
          <w:color w:val="auto"/>
          <w:sz w:val="28"/>
          <w:szCs w:val="28"/>
          <w:lang w:val="en-US" w:eastAsia="zh-CN"/>
        </w:rPr>
        <w:t>结业认证：</w:t>
      </w:r>
      <w:r>
        <w:rPr>
          <w:rFonts w:hint="default" w:ascii="微软雅黑" w:hAnsi="微软雅黑" w:eastAsia="微软雅黑" w:cs="微软雅黑"/>
          <w:color w:val="auto"/>
          <w:sz w:val="28"/>
          <w:szCs w:val="28"/>
          <w:lang w:val="en-US" w:eastAsia="zh-CN"/>
        </w:rPr>
        <w:t>颁发中山七院血液净化专科进修证书</w:t>
      </w:r>
      <w:r>
        <w:rPr>
          <w:rFonts w:hint="eastAsia" w:ascii="微软雅黑" w:hAnsi="微软雅黑" w:eastAsia="微软雅黑" w:cs="微软雅黑"/>
          <w:color w:val="auto"/>
          <w:sz w:val="28"/>
          <w:szCs w:val="28"/>
          <w:lang w:val="en-US" w:eastAsia="zh-CN"/>
        </w:rPr>
        <w:t>。</w:t>
      </w:r>
    </w:p>
    <w:p w14:paraId="151320EB">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after="95" w:afterLines="30" w:line="400" w:lineRule="exact"/>
        <w:ind w:firstLine="561" w:firstLineChars="200"/>
        <w:jc w:val="both"/>
        <w:textAlignment w:val="auto"/>
        <w:rPr>
          <w:rFonts w:hint="default" w:ascii="楷体" w:hAnsi="楷体" w:eastAsia="楷体" w:cs="楷体"/>
          <w:b/>
          <w:bCs/>
          <w:color w:val="2183BC"/>
          <w:kern w:val="2"/>
          <w:sz w:val="28"/>
          <w:szCs w:val="28"/>
          <w:lang w:val="en-US" w:eastAsia="zh-CN" w:bidi="ar-SA"/>
        </w:rPr>
      </w:pPr>
      <w:r>
        <w:rPr>
          <w:rFonts w:hint="default" w:ascii="楷体" w:hAnsi="楷体" w:eastAsia="楷体" w:cs="楷体"/>
          <w:b/>
          <w:bCs/>
          <w:color w:val="000000" w:themeColor="text1"/>
          <w:kern w:val="2"/>
          <w:sz w:val="28"/>
          <w:szCs w:val="28"/>
          <w:lang w:val="en-US" w:eastAsia="zh-CN" w:bidi="ar"/>
          <w14:textFill>
            <w14:solidFill>
              <w14:schemeClr w14:val="tx1"/>
            </w14:solidFill>
          </w14:textFill>
        </w:rPr>
        <w:t>特色四：资源共享与学术辐射</w:t>
      </w:r>
      <w:r>
        <w:rPr>
          <w:rFonts w:hint="default" w:ascii="楷体" w:hAnsi="楷体" w:eastAsia="楷体" w:cs="楷体"/>
          <w:b/>
          <w:bCs/>
          <w:color w:val="2183BC"/>
          <w:kern w:val="2"/>
          <w:sz w:val="28"/>
          <w:szCs w:val="28"/>
          <w:lang w:val="en-US" w:eastAsia="zh-CN" w:bidi="ar-SA"/>
        </w:rPr>
        <w:t xml:space="preserve">  </w:t>
      </w:r>
    </w:p>
    <w:p w14:paraId="135061FC">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default" w:ascii="微软雅黑" w:hAnsi="微软雅黑" w:eastAsia="微软雅黑" w:cs="微软雅黑"/>
          <w:b w:val="0"/>
          <w:bCs w:val="0"/>
          <w:color w:val="auto"/>
          <w:sz w:val="28"/>
          <w:szCs w:val="28"/>
          <w:lang w:val="en-US" w:eastAsia="zh-CN"/>
        </w:rPr>
      </w:pPr>
      <w:r>
        <w:rPr>
          <w:rFonts w:hint="default" w:ascii="微软雅黑" w:hAnsi="微软雅黑" w:eastAsia="微软雅黑" w:cs="微软雅黑"/>
          <w:b/>
          <w:bCs/>
          <w:color w:val="auto"/>
          <w:sz w:val="28"/>
          <w:szCs w:val="28"/>
          <w:lang w:val="en-US" w:eastAsia="zh-CN"/>
        </w:rPr>
        <w:t>免费访问数字图书馆：</w:t>
      </w:r>
      <w:r>
        <w:rPr>
          <w:rFonts w:hint="default" w:ascii="微软雅黑" w:hAnsi="微软雅黑" w:eastAsia="微软雅黑" w:cs="微软雅黑"/>
          <w:b w:val="0"/>
          <w:bCs w:val="0"/>
          <w:color w:val="auto"/>
          <w:sz w:val="28"/>
          <w:szCs w:val="28"/>
          <w:lang w:val="en-US" w:eastAsia="zh-CN"/>
        </w:rPr>
        <w:t>获取中山大学海量学术资源，包括国内外核心期刊、专科专著</w:t>
      </w:r>
      <w:r>
        <w:rPr>
          <w:rFonts w:hint="eastAsia" w:ascii="微软雅黑" w:hAnsi="微软雅黑" w:eastAsia="微软雅黑" w:cs="微软雅黑"/>
          <w:b w:val="0"/>
          <w:bCs w:val="0"/>
          <w:color w:val="auto"/>
          <w:sz w:val="28"/>
          <w:szCs w:val="28"/>
          <w:lang w:val="en-US" w:eastAsia="zh-CN"/>
        </w:rPr>
        <w:t>。</w:t>
      </w:r>
      <w:r>
        <w:rPr>
          <w:rFonts w:hint="default" w:ascii="微软雅黑" w:hAnsi="微软雅黑" w:eastAsia="微软雅黑" w:cs="微软雅黑"/>
          <w:b w:val="0"/>
          <w:bCs w:val="0"/>
          <w:color w:val="auto"/>
          <w:sz w:val="28"/>
          <w:szCs w:val="28"/>
          <w:lang w:val="en-US" w:eastAsia="zh-CN"/>
        </w:rPr>
        <w:t xml:space="preserve">  </w:t>
      </w:r>
    </w:p>
    <w:p w14:paraId="231FAECA">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default" w:ascii="微软雅黑" w:hAnsi="微软雅黑" w:eastAsia="微软雅黑" w:cs="微软雅黑"/>
          <w:kern w:val="2"/>
          <w:sz w:val="28"/>
          <w:szCs w:val="28"/>
          <w:lang w:val="en-US" w:eastAsia="zh-CN" w:bidi="ar"/>
        </w:rPr>
      </w:pPr>
      <w:r>
        <w:rPr>
          <w:rFonts w:hint="default" w:ascii="微软雅黑" w:hAnsi="微软雅黑" w:eastAsia="微软雅黑" w:cs="微软雅黑"/>
          <w:b/>
          <w:bCs/>
          <w:color w:val="auto"/>
          <w:sz w:val="28"/>
          <w:szCs w:val="28"/>
          <w:lang w:val="en-US" w:eastAsia="zh-CN"/>
        </w:rPr>
        <w:t>参与学术会议：</w:t>
      </w:r>
      <w:r>
        <w:rPr>
          <w:rFonts w:hint="default" w:ascii="微软雅黑" w:hAnsi="微软雅黑" w:eastAsia="微软雅黑" w:cs="微软雅黑"/>
          <w:b w:val="0"/>
          <w:bCs w:val="0"/>
          <w:color w:val="auto"/>
          <w:sz w:val="28"/>
          <w:szCs w:val="28"/>
          <w:lang w:val="en-US" w:eastAsia="zh-CN"/>
        </w:rPr>
        <w:t xml:space="preserve">优先推荐至国家级肾脏病高峰论坛发言，拓展行业人脉。  </w:t>
      </w:r>
    </w:p>
    <w:p w14:paraId="202FA3AA">
      <w:pPr>
        <w:spacing w:line="560" w:lineRule="exact"/>
        <w:rPr>
          <w:rFonts w:hint="default" w:ascii="黑体" w:hAnsi="黑体" w:eastAsia="黑体"/>
          <w:b w:val="0"/>
          <w:bCs w:val="0"/>
          <w:sz w:val="32"/>
          <w:szCs w:val="32"/>
          <w:lang w:val="en-US"/>
        </w:rPr>
      </w:pPr>
      <w:r>
        <w:rPr>
          <w:rFonts w:hint="eastAsia" w:ascii="黑体" w:hAnsi="黑体" w:eastAsia="黑体"/>
          <w:b w:val="0"/>
          <w:bCs w:val="0"/>
          <w:sz w:val="32"/>
          <w:szCs w:val="32"/>
          <w:lang w:eastAsia="zh-CN"/>
        </w:rPr>
        <w:t>三</w:t>
      </w:r>
      <w:r>
        <w:rPr>
          <w:rFonts w:ascii="黑体" w:hAnsi="黑体" w:eastAsia="黑体"/>
          <w:b w:val="0"/>
          <w:bCs w:val="0"/>
          <w:sz w:val="32"/>
          <w:szCs w:val="32"/>
        </w:rPr>
        <w:t>、</w:t>
      </w:r>
      <w:r>
        <w:rPr>
          <w:rFonts w:hint="eastAsia" w:ascii="黑体" w:hAnsi="黑体" w:eastAsia="黑体"/>
          <w:b w:val="0"/>
          <w:bCs w:val="0"/>
          <w:sz w:val="32"/>
          <w:szCs w:val="32"/>
          <w:lang w:val="en-US" w:eastAsia="zh-CN"/>
        </w:rPr>
        <w:t>师资团队</w:t>
      </w:r>
    </w:p>
    <w:p w14:paraId="10FBB050">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default" w:ascii="微软雅黑" w:hAnsi="微软雅黑" w:eastAsia="微软雅黑" w:cs="微软雅黑"/>
          <w:b w:val="0"/>
          <w:bCs w:val="0"/>
          <w:color w:val="auto"/>
          <w:sz w:val="28"/>
          <w:szCs w:val="28"/>
          <w:lang w:val="en-US" w:eastAsia="zh-CN"/>
        </w:rPr>
      </w:pPr>
      <w:r>
        <w:rPr>
          <w:rFonts w:hint="default" w:ascii="微软雅黑" w:hAnsi="微软雅黑" w:eastAsia="微软雅黑" w:cs="微软雅黑"/>
          <w:b/>
          <w:bCs/>
          <w:color w:val="auto"/>
          <w:sz w:val="28"/>
          <w:szCs w:val="28"/>
          <w:lang w:val="en-US" w:eastAsia="zh-CN"/>
        </w:rPr>
        <w:t>师资力量雄厚：</w:t>
      </w:r>
      <w:r>
        <w:rPr>
          <w:rFonts w:hint="eastAsia" w:ascii="微软雅黑" w:hAnsi="微软雅黑" w:eastAsia="微软雅黑" w:cs="微软雅黑"/>
          <w:b w:val="0"/>
          <w:bCs w:val="0"/>
          <w:color w:val="auto"/>
          <w:sz w:val="28"/>
          <w:szCs w:val="28"/>
          <w:lang w:val="en-US" w:eastAsia="zh-CN"/>
        </w:rPr>
        <w:t>8</w:t>
      </w:r>
      <w:r>
        <w:rPr>
          <w:rFonts w:hint="default" w:ascii="微软雅黑" w:hAnsi="微软雅黑" w:eastAsia="微软雅黑" w:cs="微软雅黑"/>
          <w:b w:val="0"/>
          <w:bCs w:val="0"/>
          <w:color w:val="auto"/>
          <w:sz w:val="28"/>
          <w:szCs w:val="28"/>
          <w:lang w:val="en-US" w:eastAsia="zh-CN"/>
        </w:rPr>
        <w:t>名主管护师以上带教老师（8年以上专科经验），1</w:t>
      </w:r>
      <w:r>
        <w:rPr>
          <w:rFonts w:hint="eastAsia" w:ascii="微软雅黑" w:hAnsi="微软雅黑" w:eastAsia="微软雅黑" w:cs="微软雅黑"/>
          <w:b w:val="0"/>
          <w:bCs w:val="0"/>
          <w:color w:val="auto"/>
          <w:sz w:val="28"/>
          <w:szCs w:val="28"/>
          <w:lang w:val="en-US" w:eastAsia="zh-CN"/>
        </w:rPr>
        <w:t>4</w:t>
      </w:r>
      <w:r>
        <w:rPr>
          <w:rFonts w:hint="default" w:ascii="微软雅黑" w:hAnsi="微软雅黑" w:eastAsia="微软雅黑" w:cs="微软雅黑"/>
          <w:b w:val="0"/>
          <w:bCs w:val="0"/>
          <w:color w:val="auto"/>
          <w:sz w:val="28"/>
          <w:szCs w:val="28"/>
          <w:lang w:val="en-US" w:eastAsia="zh-CN"/>
        </w:rPr>
        <w:t xml:space="preserve">人具备医学院校教学资质，团队获省级教学奖项3项。 </w:t>
      </w:r>
    </w:p>
    <w:p w14:paraId="33CBAC0D">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default" w:ascii="微软雅黑" w:hAnsi="微软雅黑" w:eastAsia="微软雅黑" w:cs="微软雅黑"/>
          <w:b w:val="0"/>
          <w:bCs w:val="0"/>
          <w:color w:val="auto"/>
          <w:sz w:val="28"/>
          <w:szCs w:val="28"/>
          <w:lang w:val="en-US" w:eastAsia="zh-CN"/>
        </w:rPr>
      </w:pPr>
      <w:r>
        <w:rPr>
          <w:rFonts w:hint="default" w:ascii="微软雅黑" w:hAnsi="微软雅黑" w:eastAsia="微软雅黑" w:cs="微软雅黑"/>
          <w:b/>
          <w:bCs/>
          <w:color w:val="auto"/>
          <w:sz w:val="28"/>
          <w:szCs w:val="28"/>
          <w:lang w:val="en-US" w:eastAsia="zh-CN"/>
        </w:rPr>
        <w:t>学术影响力：</w:t>
      </w:r>
      <w:r>
        <w:rPr>
          <w:rFonts w:hint="default" w:ascii="微软雅黑" w:hAnsi="微软雅黑" w:eastAsia="微软雅黑" w:cs="微软雅黑"/>
          <w:b w:val="0"/>
          <w:bCs w:val="0"/>
          <w:color w:val="auto"/>
          <w:sz w:val="28"/>
          <w:szCs w:val="28"/>
          <w:lang w:val="en-US" w:eastAsia="zh-CN"/>
        </w:rPr>
        <w:t xml:space="preserve">近5年发表核心期刊论文29篇、SCI论文1篇，主编专著3部，获实用新型专利4项（如血液透析穿刺辅助装置）。 </w:t>
      </w:r>
    </w:p>
    <w:p w14:paraId="025E6829">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460" w:lineRule="exact"/>
        <w:ind w:firstLine="561" w:firstLineChars="200"/>
        <w:jc w:val="both"/>
        <w:textAlignment w:val="auto"/>
        <w:rPr>
          <w:rFonts w:hint="default" w:ascii="微软雅黑" w:hAnsi="微软雅黑" w:eastAsia="微软雅黑" w:cs="微软雅黑"/>
          <w:color w:val="auto"/>
          <w:sz w:val="28"/>
          <w:szCs w:val="28"/>
          <w:lang w:val="en-US" w:eastAsia="zh-CN"/>
        </w:rPr>
      </w:pPr>
      <w:bookmarkStart w:id="0" w:name="_GoBack"/>
      <w:r>
        <w:rPr>
          <w:rFonts w:hint="eastAsia" w:ascii="微软雅黑" w:hAnsi="微软雅黑" w:eastAsia="微软雅黑" w:cs="微软雅黑"/>
          <w:b/>
          <w:bCs/>
          <w:color w:val="auto"/>
          <w:sz w:val="28"/>
          <w:szCs w:val="28"/>
          <w:lang w:val="en-US" w:eastAsia="zh-CN"/>
        </w:rPr>
        <w:drawing>
          <wp:anchor distT="0" distB="0" distL="114300" distR="114300" simplePos="0" relativeHeight="251660288" behindDoc="0" locked="0" layoutInCell="1" allowOverlap="1">
            <wp:simplePos x="0" y="0"/>
            <wp:positionH relativeFrom="column">
              <wp:posOffset>31115</wp:posOffset>
            </wp:positionH>
            <wp:positionV relativeFrom="paragraph">
              <wp:posOffset>121285</wp:posOffset>
            </wp:positionV>
            <wp:extent cx="5299075" cy="2369185"/>
            <wp:effectExtent l="0" t="0" r="9525" b="18415"/>
            <wp:wrapSquare wrapText="bothSides"/>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6"/>
                    <a:stretch>
                      <a:fillRect/>
                    </a:stretch>
                  </pic:blipFill>
                  <pic:spPr>
                    <a:xfrm>
                      <a:off x="0" y="0"/>
                      <a:ext cx="5299075" cy="2369185"/>
                    </a:xfrm>
                    <a:prstGeom prst="rect">
                      <a:avLst/>
                    </a:prstGeom>
                    <a:noFill/>
                    <a:ln>
                      <a:noFill/>
                    </a:ln>
                  </pic:spPr>
                </pic:pic>
              </a:graphicData>
            </a:graphic>
          </wp:anchor>
        </w:drawing>
      </w:r>
      <w:r>
        <w:rPr>
          <w:rFonts w:hint="default" w:ascii="微软雅黑" w:hAnsi="微软雅黑" w:eastAsia="微软雅黑" w:cs="微软雅黑"/>
          <w:b/>
          <w:bCs/>
          <w:color w:val="auto"/>
          <w:sz w:val="28"/>
          <w:szCs w:val="28"/>
          <w:lang w:val="en-US" w:eastAsia="zh-CN"/>
        </w:rPr>
        <w:t>科研项目：</w:t>
      </w:r>
      <w:r>
        <w:rPr>
          <w:rFonts w:hint="default" w:ascii="微软雅黑" w:hAnsi="微软雅黑" w:eastAsia="微软雅黑" w:cs="微软雅黑"/>
          <w:color w:val="auto"/>
          <w:sz w:val="28"/>
          <w:szCs w:val="28"/>
          <w:lang w:val="en-US" w:eastAsia="zh-CN"/>
        </w:rPr>
        <w:t>主持省级以上课题12项，开展“套管针内瘘溶栓技</w:t>
      </w:r>
      <w:bookmarkEnd w:id="0"/>
      <w:r>
        <w:rPr>
          <w:rFonts w:hint="default" w:ascii="微软雅黑" w:hAnsi="微软雅黑" w:eastAsia="微软雅黑" w:cs="微软雅黑"/>
          <w:color w:val="auto"/>
          <w:sz w:val="28"/>
          <w:szCs w:val="28"/>
          <w:lang w:val="en-US" w:eastAsia="zh-CN"/>
        </w:rPr>
        <w:t>术推广”</w:t>
      </w:r>
      <w:r>
        <w:rPr>
          <w:rFonts w:hint="eastAsia" w:ascii="微软雅黑" w:hAnsi="微软雅黑" w:eastAsia="微软雅黑" w:cs="微软雅黑"/>
          <w:color w:val="auto"/>
          <w:sz w:val="28"/>
          <w:szCs w:val="28"/>
          <w:lang w:val="en-US" w:eastAsia="zh-CN"/>
        </w:rPr>
        <w:t>、</w:t>
      </w:r>
      <w:r>
        <w:rPr>
          <w:rFonts w:hint="default" w:ascii="微软雅黑" w:hAnsi="微软雅黑" w:eastAsia="微软雅黑" w:cs="微软雅黑"/>
          <w:color w:val="auto"/>
          <w:sz w:val="28"/>
          <w:szCs w:val="28"/>
          <w:lang w:val="en-US" w:eastAsia="zh-CN"/>
        </w:rPr>
        <w:t xml:space="preserve">“营养管理与患者铁吸收”等特色研究。  </w:t>
      </w:r>
    </w:p>
    <w:p w14:paraId="284A868D">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eastAsia" w:ascii="微软雅黑" w:hAnsi="微软雅黑" w:eastAsia="微软雅黑" w:cs="微软雅黑"/>
          <w:color w:val="auto"/>
          <w:sz w:val="28"/>
          <w:szCs w:val="28"/>
          <w:lang w:val="en-US" w:eastAsia="zh-CN"/>
        </w:rPr>
      </w:pPr>
      <w:r>
        <w:rPr>
          <w:rFonts w:hint="default" w:ascii="微软雅黑" w:hAnsi="微软雅黑" w:eastAsia="微软雅黑" w:cs="微软雅黑"/>
          <w:b/>
          <w:bCs/>
          <w:color w:val="auto"/>
          <w:sz w:val="28"/>
          <w:szCs w:val="28"/>
          <w:lang w:val="en-US" w:eastAsia="zh-CN"/>
        </w:rPr>
        <w:t>学术合作：</w:t>
      </w:r>
      <w:r>
        <w:rPr>
          <w:rFonts w:hint="default" w:ascii="微软雅黑" w:hAnsi="微软雅黑" w:eastAsia="微软雅黑" w:cs="微软雅黑"/>
          <w:color w:val="auto"/>
          <w:sz w:val="28"/>
          <w:szCs w:val="28"/>
          <w:lang w:val="en-US" w:eastAsia="zh-CN"/>
        </w:rPr>
        <w:t>依托深圳市医学重点培育学科，与北京协和医院李雪梅教授团队深度合作，共建疑难罕见肾病诊疗中心</w:t>
      </w:r>
      <w:r>
        <w:rPr>
          <w:rFonts w:hint="eastAsia" w:ascii="微软雅黑" w:hAnsi="微软雅黑" w:eastAsia="微软雅黑" w:cs="微软雅黑"/>
          <w:color w:val="auto"/>
          <w:sz w:val="28"/>
          <w:szCs w:val="28"/>
          <w:lang w:val="en-US" w:eastAsia="zh-CN"/>
        </w:rPr>
        <w:t>。</w:t>
      </w:r>
    </w:p>
    <w:p w14:paraId="08399596">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cstheme="minorBidi"/>
          <w:b w:val="0"/>
          <w:bCs w:val="0"/>
          <w:kern w:val="2"/>
          <w:sz w:val="32"/>
          <w:szCs w:val="32"/>
          <w:lang w:val="en-US" w:eastAsia="zh-CN" w:bidi="ar-SA"/>
        </w:rPr>
        <w:t>四、</w:t>
      </w:r>
      <w:r>
        <w:rPr>
          <w:rFonts w:hint="eastAsia" w:ascii="黑体" w:hAnsi="黑体" w:eastAsia="黑体"/>
          <w:b w:val="0"/>
          <w:bCs w:val="0"/>
          <w:sz w:val="32"/>
          <w:szCs w:val="32"/>
          <w:lang w:val="en-US" w:eastAsia="zh-CN"/>
        </w:rPr>
        <w:t>培训目标</w:t>
      </w:r>
    </w:p>
    <w:p w14:paraId="7CE152D9">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b/>
          <w:bCs/>
          <w:color w:val="auto"/>
          <w:sz w:val="28"/>
          <w:szCs w:val="28"/>
          <w:lang w:val="en-US" w:eastAsia="zh-CN"/>
        </w:rPr>
        <w:t>夯实理论基础</w:t>
      </w:r>
      <w:r>
        <w:rPr>
          <w:rFonts w:hint="eastAsia" w:ascii="微软雅黑" w:hAnsi="微软雅黑" w:eastAsia="微软雅黑" w:cs="微软雅黑"/>
          <w:color w:val="auto"/>
          <w:sz w:val="28"/>
          <w:szCs w:val="28"/>
          <w:lang w:val="en-US" w:eastAsia="zh-CN"/>
        </w:rPr>
        <w:t>： 使学员全面掌握血液透析领域的前沿理论知识，熟悉国内外相关指南与共识，建立标准化的临床思维。</w:t>
      </w:r>
    </w:p>
    <w:p w14:paraId="27A1ADE5">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b/>
          <w:bCs/>
          <w:color w:val="auto"/>
          <w:sz w:val="28"/>
          <w:szCs w:val="28"/>
          <w:lang w:val="en-US" w:eastAsia="zh-CN"/>
        </w:rPr>
        <w:t>精进临床技能</w:t>
      </w:r>
      <w:r>
        <w:rPr>
          <w:rFonts w:hint="eastAsia" w:ascii="微软雅黑" w:hAnsi="微软雅黑" w:eastAsia="微软雅黑" w:cs="微软雅黑"/>
          <w:color w:val="auto"/>
          <w:sz w:val="28"/>
          <w:szCs w:val="28"/>
          <w:lang w:val="en-US" w:eastAsia="zh-CN"/>
        </w:rPr>
        <w:t>： 重点突破血管通路评估与穿刺、抗凝管理等核心技术，确保学员能独立、规范地开展专科护理操作。</w:t>
      </w:r>
    </w:p>
    <w:p w14:paraId="73A5290D">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b/>
          <w:bCs/>
          <w:color w:val="auto"/>
          <w:sz w:val="28"/>
          <w:szCs w:val="28"/>
          <w:lang w:val="en-US" w:eastAsia="zh-CN"/>
        </w:rPr>
        <w:t>提升综合素养</w:t>
      </w:r>
      <w:r>
        <w:rPr>
          <w:rFonts w:hint="eastAsia" w:ascii="微软雅黑" w:hAnsi="微软雅黑" w:eastAsia="微软雅黑" w:cs="微软雅黑"/>
          <w:color w:val="auto"/>
          <w:sz w:val="28"/>
          <w:szCs w:val="28"/>
          <w:lang w:val="en-US" w:eastAsia="zh-CN"/>
        </w:rPr>
        <w:t>： 培养学员的科研创新意识与科室管理能力及进行对患者进行健康教育的能力。</w:t>
      </w:r>
    </w:p>
    <w:p w14:paraId="381B4174">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1" w:firstLineChars="200"/>
        <w:jc w:val="both"/>
        <w:textAlignment w:val="auto"/>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b/>
          <w:bCs/>
          <w:color w:val="auto"/>
          <w:sz w:val="28"/>
          <w:szCs w:val="28"/>
          <w:lang w:val="en-US" w:eastAsia="zh-CN"/>
        </w:rPr>
        <w:t>强化应急能力</w:t>
      </w:r>
      <w:r>
        <w:rPr>
          <w:rFonts w:hint="eastAsia" w:ascii="微软雅黑" w:hAnsi="微软雅黑" w:eastAsia="微软雅黑" w:cs="微软雅黑"/>
          <w:color w:val="auto"/>
          <w:sz w:val="28"/>
          <w:szCs w:val="28"/>
          <w:lang w:val="en-US" w:eastAsia="zh-CN"/>
        </w:rPr>
        <w:t>： 提高学员对透析中低血压、凝血、溶血等突发事件的识别与急救处理能力，保障医疗安全。</w:t>
      </w:r>
    </w:p>
    <w:p w14:paraId="31C10236">
      <w:p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五、培训方案</w:t>
      </w:r>
    </w:p>
    <w:p w14:paraId="4138C6BB">
      <w:pPr>
        <w:numPr>
          <w:ilvl w:val="0"/>
          <w:numId w:val="3"/>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研修时长：</w:t>
      </w:r>
      <w:r>
        <w:rPr>
          <w:rFonts w:hint="eastAsia" w:ascii="仿宋_GB2312" w:hAnsi="仿宋_GB2312" w:eastAsia="仿宋_GB2312" w:cs="仿宋_GB2312"/>
          <w:b/>
          <w:bCs/>
          <w:sz w:val="32"/>
          <w:szCs w:val="32"/>
          <w:lang w:val="en-US" w:eastAsia="zh-CN"/>
        </w:rPr>
        <w:t>三个月</w:t>
      </w:r>
    </w:p>
    <w:p w14:paraId="06195281">
      <w:pPr>
        <w:numPr>
          <w:ilvl w:val="0"/>
          <w:numId w:val="3"/>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学习内容/</w:t>
      </w:r>
      <w:r>
        <w:rPr>
          <w:rFonts w:hint="eastAsia" w:ascii="仿宋" w:hAnsi="仿宋" w:eastAsia="仿宋"/>
          <w:sz w:val="32"/>
          <w:szCs w:val="32"/>
          <w:lang w:val="en-US" w:eastAsia="zh-CN"/>
        </w:rPr>
        <w:t>课程设置（理论课程+临床实践+技能训练）</w:t>
      </w:r>
    </w:p>
    <w:tbl>
      <w:tblPr>
        <w:tblStyle w:val="16"/>
        <w:tblW w:w="8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7"/>
        <w:gridCol w:w="1884"/>
        <w:gridCol w:w="4408"/>
        <w:gridCol w:w="1087"/>
      </w:tblGrid>
      <w:tr w14:paraId="718A6581">
        <w:trPr>
          <w:trHeight w:val="935" w:hRule="atLeast"/>
        </w:trPr>
        <w:tc>
          <w:tcPr>
            <w:tcW w:w="1387" w:type="dxa"/>
          </w:tcPr>
          <w:p w14:paraId="4148EAA8">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24"/>
                <w:szCs w:val="24"/>
                <w:vertAlign w:val="baseline"/>
                <w:lang w:val="en-US" w:eastAsia="zh-CN"/>
              </w:rPr>
              <w:t>授课人姓名</w:t>
            </w:r>
          </w:p>
        </w:tc>
        <w:tc>
          <w:tcPr>
            <w:tcW w:w="1884" w:type="dxa"/>
          </w:tcPr>
          <w:p w14:paraId="17828711">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职称</w:t>
            </w:r>
          </w:p>
        </w:tc>
        <w:tc>
          <w:tcPr>
            <w:tcW w:w="4408" w:type="dxa"/>
          </w:tcPr>
          <w:p w14:paraId="70D8EF86">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课程</w:t>
            </w:r>
          </w:p>
        </w:tc>
        <w:tc>
          <w:tcPr>
            <w:tcW w:w="1087" w:type="dxa"/>
          </w:tcPr>
          <w:p w14:paraId="588FF753">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24"/>
                <w:szCs w:val="24"/>
                <w:vertAlign w:val="baseline"/>
                <w:lang w:val="en-US" w:eastAsia="zh-CN"/>
              </w:rPr>
              <w:t>学时数</w:t>
            </w:r>
          </w:p>
        </w:tc>
      </w:tr>
      <w:tr w14:paraId="521FF1ED">
        <w:trPr>
          <w:trHeight w:val="675" w:hRule="atLeast"/>
        </w:trPr>
        <w:tc>
          <w:tcPr>
            <w:tcW w:w="1387" w:type="dxa"/>
            <w:vAlign w:val="center"/>
          </w:tcPr>
          <w:p w14:paraId="197CFCBF">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刘娇</w:t>
            </w:r>
          </w:p>
        </w:tc>
        <w:tc>
          <w:tcPr>
            <w:tcW w:w="1884" w:type="dxa"/>
            <w:vAlign w:val="center"/>
          </w:tcPr>
          <w:p w14:paraId="3A9998D6">
            <w:pPr>
              <w:spacing w:line="56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主管护师</w:t>
            </w:r>
          </w:p>
        </w:tc>
        <w:tc>
          <w:tcPr>
            <w:tcW w:w="4408" w:type="dxa"/>
            <w:shd w:val="clear" w:color="auto" w:fill="auto"/>
            <w:vAlign w:val="center"/>
          </w:tcPr>
          <w:p w14:paraId="23778555">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血液净化相关职业防护</w:t>
            </w:r>
          </w:p>
        </w:tc>
        <w:tc>
          <w:tcPr>
            <w:tcW w:w="1087" w:type="dxa"/>
            <w:vAlign w:val="center"/>
          </w:tcPr>
          <w:p w14:paraId="33779ACF">
            <w:pPr>
              <w:spacing w:line="560" w:lineRule="exact"/>
              <w:rPr>
                <w:rFonts w:hint="default" w:ascii="仿宋" w:hAnsi="仿宋" w:eastAsia="仿宋"/>
                <w:color w:val="BFBFBF" w:themeColor="background1" w:themeShade="BF"/>
                <w:sz w:val="32"/>
                <w:szCs w:val="32"/>
                <w:vertAlign w:val="baseline"/>
                <w:lang w:val="en-US" w:eastAsia="zh-CN"/>
              </w:rPr>
            </w:pPr>
            <w:r>
              <w:rPr>
                <w:rFonts w:hint="eastAsia" w:ascii="仿宋" w:hAnsi="仿宋" w:eastAsia="仿宋"/>
                <w:sz w:val="32"/>
                <w:szCs w:val="32"/>
                <w:vertAlign w:val="baseline"/>
                <w:lang w:val="en-US" w:eastAsia="zh-CN"/>
              </w:rPr>
              <w:t>1</w:t>
            </w:r>
          </w:p>
        </w:tc>
      </w:tr>
      <w:tr w14:paraId="161B9BBF">
        <w:trPr>
          <w:trHeight w:val="569" w:hRule="atLeast"/>
        </w:trPr>
        <w:tc>
          <w:tcPr>
            <w:tcW w:w="1387" w:type="dxa"/>
          </w:tcPr>
          <w:p w14:paraId="48EE794E">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丘文波</w:t>
            </w:r>
          </w:p>
        </w:tc>
        <w:tc>
          <w:tcPr>
            <w:tcW w:w="1884" w:type="dxa"/>
          </w:tcPr>
          <w:p w14:paraId="1E9D5546">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主管护师</w:t>
            </w:r>
          </w:p>
        </w:tc>
        <w:tc>
          <w:tcPr>
            <w:tcW w:w="4408" w:type="dxa"/>
            <w:shd w:val="clear" w:color="auto" w:fill="auto"/>
            <w:vAlign w:val="center"/>
          </w:tcPr>
          <w:p w14:paraId="6AD9A3F4">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血液透析基本原理</w:t>
            </w:r>
          </w:p>
        </w:tc>
        <w:tc>
          <w:tcPr>
            <w:tcW w:w="1087" w:type="dxa"/>
          </w:tcPr>
          <w:p w14:paraId="0E32168B">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34EC5B95">
        <w:tc>
          <w:tcPr>
            <w:tcW w:w="1387" w:type="dxa"/>
          </w:tcPr>
          <w:p w14:paraId="72F2E2DB">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潘齐富</w:t>
            </w:r>
          </w:p>
        </w:tc>
        <w:tc>
          <w:tcPr>
            <w:tcW w:w="1884" w:type="dxa"/>
          </w:tcPr>
          <w:p w14:paraId="6917AAAF">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护理师</w:t>
            </w:r>
          </w:p>
        </w:tc>
        <w:tc>
          <w:tcPr>
            <w:tcW w:w="4408" w:type="dxa"/>
            <w:shd w:val="clear" w:color="auto" w:fill="auto"/>
            <w:vAlign w:val="center"/>
          </w:tcPr>
          <w:p w14:paraId="736660E3">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血透机常见报警与处理</w:t>
            </w:r>
          </w:p>
        </w:tc>
        <w:tc>
          <w:tcPr>
            <w:tcW w:w="1087" w:type="dxa"/>
          </w:tcPr>
          <w:p w14:paraId="2E150F2F">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2D2D122E">
        <w:tc>
          <w:tcPr>
            <w:tcW w:w="1387" w:type="dxa"/>
          </w:tcPr>
          <w:p w14:paraId="1C32BB1B">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张雪梅</w:t>
            </w:r>
          </w:p>
        </w:tc>
        <w:tc>
          <w:tcPr>
            <w:tcW w:w="1884" w:type="dxa"/>
          </w:tcPr>
          <w:p w14:paraId="1FBE8998">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副主任护师</w:t>
            </w:r>
          </w:p>
        </w:tc>
        <w:tc>
          <w:tcPr>
            <w:tcW w:w="4408" w:type="dxa"/>
            <w:shd w:val="clear" w:color="auto" w:fill="auto"/>
            <w:vAlign w:val="center"/>
          </w:tcPr>
          <w:p w14:paraId="26A0372E">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血管通路的建立与维护</w:t>
            </w:r>
          </w:p>
        </w:tc>
        <w:tc>
          <w:tcPr>
            <w:tcW w:w="1087" w:type="dxa"/>
          </w:tcPr>
          <w:p w14:paraId="6DD1DD17">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06BFAEF5">
        <w:tc>
          <w:tcPr>
            <w:tcW w:w="1387" w:type="dxa"/>
          </w:tcPr>
          <w:p w14:paraId="0B31F0DD">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宁志云</w:t>
            </w:r>
          </w:p>
        </w:tc>
        <w:tc>
          <w:tcPr>
            <w:tcW w:w="1884" w:type="dxa"/>
          </w:tcPr>
          <w:p w14:paraId="75D52EF9">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主管护师</w:t>
            </w:r>
          </w:p>
        </w:tc>
        <w:tc>
          <w:tcPr>
            <w:tcW w:w="4408" w:type="dxa"/>
            <w:shd w:val="clear" w:color="auto" w:fill="auto"/>
            <w:vAlign w:val="center"/>
          </w:tcPr>
          <w:p w14:paraId="53250AB3">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首次内瘘使用的护理</w:t>
            </w:r>
          </w:p>
        </w:tc>
        <w:tc>
          <w:tcPr>
            <w:tcW w:w="1087" w:type="dxa"/>
          </w:tcPr>
          <w:p w14:paraId="2F03E1F6">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6A3AD820">
        <w:tc>
          <w:tcPr>
            <w:tcW w:w="1387" w:type="dxa"/>
          </w:tcPr>
          <w:p w14:paraId="5DFE2519">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杨丹丹</w:t>
            </w:r>
          </w:p>
        </w:tc>
        <w:tc>
          <w:tcPr>
            <w:tcW w:w="1884" w:type="dxa"/>
          </w:tcPr>
          <w:p w14:paraId="172C5EB4">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主管护师</w:t>
            </w:r>
          </w:p>
        </w:tc>
        <w:tc>
          <w:tcPr>
            <w:tcW w:w="4408" w:type="dxa"/>
            <w:shd w:val="clear" w:color="auto" w:fill="auto"/>
            <w:vAlign w:val="center"/>
          </w:tcPr>
          <w:p w14:paraId="63B04DC6">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血液透析抗凝技术及护理</w:t>
            </w:r>
          </w:p>
        </w:tc>
        <w:tc>
          <w:tcPr>
            <w:tcW w:w="1087" w:type="dxa"/>
          </w:tcPr>
          <w:p w14:paraId="041B23EF">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4C3BA6C8">
        <w:tc>
          <w:tcPr>
            <w:tcW w:w="1387" w:type="dxa"/>
          </w:tcPr>
          <w:p w14:paraId="1F35207C">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李赛</w:t>
            </w:r>
          </w:p>
        </w:tc>
        <w:tc>
          <w:tcPr>
            <w:tcW w:w="1884" w:type="dxa"/>
          </w:tcPr>
          <w:p w14:paraId="2AFA567C">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护理师</w:t>
            </w:r>
          </w:p>
        </w:tc>
        <w:tc>
          <w:tcPr>
            <w:tcW w:w="4408" w:type="dxa"/>
            <w:shd w:val="clear" w:color="auto" w:fill="auto"/>
            <w:vAlign w:val="center"/>
          </w:tcPr>
          <w:p w14:paraId="5838E6A2">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各种应急事件的处理（停水、停电、停氧、火灾、跌倒、自杀、失窃）</w:t>
            </w:r>
          </w:p>
        </w:tc>
        <w:tc>
          <w:tcPr>
            <w:tcW w:w="1087" w:type="dxa"/>
          </w:tcPr>
          <w:p w14:paraId="4C716EEE">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7510325C">
        <w:tc>
          <w:tcPr>
            <w:tcW w:w="1387" w:type="dxa"/>
          </w:tcPr>
          <w:p w14:paraId="6C79966D">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丘文波</w:t>
            </w:r>
          </w:p>
        </w:tc>
        <w:tc>
          <w:tcPr>
            <w:tcW w:w="1884" w:type="dxa"/>
          </w:tcPr>
          <w:p w14:paraId="20CF218A">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主管护师</w:t>
            </w:r>
          </w:p>
        </w:tc>
        <w:tc>
          <w:tcPr>
            <w:tcW w:w="4408" w:type="dxa"/>
            <w:shd w:val="clear" w:color="auto" w:fill="auto"/>
            <w:vAlign w:val="center"/>
          </w:tcPr>
          <w:p w14:paraId="71FC29AE">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透析过程常见并发症的处理</w:t>
            </w:r>
          </w:p>
        </w:tc>
        <w:tc>
          <w:tcPr>
            <w:tcW w:w="1087" w:type="dxa"/>
          </w:tcPr>
          <w:p w14:paraId="6F075C9E">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29C010E3">
        <w:tc>
          <w:tcPr>
            <w:tcW w:w="1387" w:type="dxa"/>
          </w:tcPr>
          <w:p w14:paraId="55E42FA3">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王婷</w:t>
            </w:r>
          </w:p>
        </w:tc>
        <w:tc>
          <w:tcPr>
            <w:tcW w:w="1884" w:type="dxa"/>
          </w:tcPr>
          <w:p w14:paraId="028D4199">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主管护师</w:t>
            </w:r>
          </w:p>
        </w:tc>
        <w:tc>
          <w:tcPr>
            <w:tcW w:w="4408" w:type="dxa"/>
            <w:shd w:val="clear" w:color="auto" w:fill="auto"/>
            <w:vAlign w:val="center"/>
          </w:tcPr>
          <w:p w14:paraId="6F5CAC75">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透析常用药物及急救药的使用及注意事项</w:t>
            </w:r>
          </w:p>
        </w:tc>
        <w:tc>
          <w:tcPr>
            <w:tcW w:w="1087" w:type="dxa"/>
          </w:tcPr>
          <w:p w14:paraId="62BCCD1F">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384A8BC9">
        <w:tc>
          <w:tcPr>
            <w:tcW w:w="1387" w:type="dxa"/>
          </w:tcPr>
          <w:p w14:paraId="2A64C338">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王婷</w:t>
            </w:r>
          </w:p>
        </w:tc>
        <w:tc>
          <w:tcPr>
            <w:tcW w:w="1884" w:type="dxa"/>
          </w:tcPr>
          <w:p w14:paraId="6B0E0E7F">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主管护师</w:t>
            </w:r>
          </w:p>
        </w:tc>
        <w:tc>
          <w:tcPr>
            <w:tcW w:w="4408" w:type="dxa"/>
            <w:shd w:val="clear" w:color="auto" w:fill="auto"/>
            <w:vAlign w:val="center"/>
          </w:tcPr>
          <w:p w14:paraId="46874EC8">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血液透析病人的水平衡</w:t>
            </w:r>
          </w:p>
        </w:tc>
        <w:tc>
          <w:tcPr>
            <w:tcW w:w="1087" w:type="dxa"/>
          </w:tcPr>
          <w:p w14:paraId="32706112">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521A53CB">
        <w:tc>
          <w:tcPr>
            <w:tcW w:w="1387" w:type="dxa"/>
          </w:tcPr>
          <w:p w14:paraId="32139420">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赵宇峥</w:t>
            </w:r>
          </w:p>
        </w:tc>
        <w:tc>
          <w:tcPr>
            <w:tcW w:w="1884" w:type="dxa"/>
          </w:tcPr>
          <w:p w14:paraId="7A8C45DF">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工程师</w:t>
            </w:r>
          </w:p>
        </w:tc>
        <w:tc>
          <w:tcPr>
            <w:tcW w:w="4408" w:type="dxa"/>
            <w:shd w:val="clear" w:color="auto" w:fill="auto"/>
            <w:vAlign w:val="center"/>
          </w:tcPr>
          <w:p w14:paraId="63421DEA">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水处理与透析用水的原理、维护与水质监测</w:t>
            </w:r>
          </w:p>
        </w:tc>
        <w:tc>
          <w:tcPr>
            <w:tcW w:w="1087" w:type="dxa"/>
          </w:tcPr>
          <w:p w14:paraId="217A933E">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354E6D8B">
        <w:tc>
          <w:tcPr>
            <w:tcW w:w="1387" w:type="dxa"/>
          </w:tcPr>
          <w:p w14:paraId="1076C266">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雷艳</w:t>
            </w:r>
          </w:p>
        </w:tc>
        <w:tc>
          <w:tcPr>
            <w:tcW w:w="1884" w:type="dxa"/>
          </w:tcPr>
          <w:p w14:paraId="1EB4AD3E">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副主任医师</w:t>
            </w:r>
          </w:p>
        </w:tc>
        <w:tc>
          <w:tcPr>
            <w:tcW w:w="4408" w:type="dxa"/>
            <w:shd w:val="clear" w:color="auto" w:fill="auto"/>
            <w:vAlign w:val="center"/>
          </w:tcPr>
          <w:p w14:paraId="4F4437AA">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首次透析病人的处理（病例的完整性、检验结果是否齐全、透析器的选择、生命体征的观察）</w:t>
            </w:r>
          </w:p>
        </w:tc>
        <w:tc>
          <w:tcPr>
            <w:tcW w:w="1087" w:type="dxa"/>
          </w:tcPr>
          <w:p w14:paraId="11DE0771">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63551BED">
        <w:tc>
          <w:tcPr>
            <w:tcW w:w="1387" w:type="dxa"/>
          </w:tcPr>
          <w:p w14:paraId="76A1A84E">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宁志云</w:t>
            </w:r>
          </w:p>
        </w:tc>
        <w:tc>
          <w:tcPr>
            <w:tcW w:w="1884" w:type="dxa"/>
          </w:tcPr>
          <w:p w14:paraId="7E1946E5">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主管护师</w:t>
            </w:r>
          </w:p>
        </w:tc>
        <w:tc>
          <w:tcPr>
            <w:tcW w:w="4408" w:type="dxa"/>
            <w:shd w:val="clear" w:color="auto" w:fill="auto"/>
            <w:vAlign w:val="center"/>
          </w:tcPr>
          <w:p w14:paraId="5377AF8E">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血液透析管路安装与预冲（技能操作）</w:t>
            </w:r>
          </w:p>
        </w:tc>
        <w:tc>
          <w:tcPr>
            <w:tcW w:w="1087" w:type="dxa"/>
          </w:tcPr>
          <w:p w14:paraId="77B410A2">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25228A39">
        <w:tc>
          <w:tcPr>
            <w:tcW w:w="1387" w:type="dxa"/>
          </w:tcPr>
          <w:p w14:paraId="3996C120">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郑佳佳</w:t>
            </w:r>
          </w:p>
        </w:tc>
        <w:tc>
          <w:tcPr>
            <w:tcW w:w="1884" w:type="dxa"/>
          </w:tcPr>
          <w:p w14:paraId="3FEF2B1A">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主管护师</w:t>
            </w:r>
          </w:p>
        </w:tc>
        <w:tc>
          <w:tcPr>
            <w:tcW w:w="4408" w:type="dxa"/>
            <w:shd w:val="clear" w:color="auto" w:fill="auto"/>
            <w:vAlign w:val="center"/>
          </w:tcPr>
          <w:p w14:paraId="7B3683E6">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血液透析导管维护（技能操作）</w:t>
            </w:r>
          </w:p>
        </w:tc>
        <w:tc>
          <w:tcPr>
            <w:tcW w:w="1087" w:type="dxa"/>
          </w:tcPr>
          <w:p w14:paraId="2AE058D1">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55630463">
        <w:tc>
          <w:tcPr>
            <w:tcW w:w="1387" w:type="dxa"/>
          </w:tcPr>
          <w:p w14:paraId="03DE71D8">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李赛</w:t>
            </w:r>
          </w:p>
        </w:tc>
        <w:tc>
          <w:tcPr>
            <w:tcW w:w="1884" w:type="dxa"/>
          </w:tcPr>
          <w:p w14:paraId="6CED2D5A">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护理师</w:t>
            </w:r>
          </w:p>
        </w:tc>
        <w:tc>
          <w:tcPr>
            <w:tcW w:w="4408" w:type="dxa"/>
            <w:shd w:val="clear" w:color="auto" w:fill="auto"/>
            <w:vAlign w:val="center"/>
          </w:tcPr>
          <w:p w14:paraId="600EDD7F">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各种标本的采集方法（技能操作）</w:t>
            </w:r>
          </w:p>
        </w:tc>
        <w:tc>
          <w:tcPr>
            <w:tcW w:w="1087" w:type="dxa"/>
          </w:tcPr>
          <w:p w14:paraId="3002A3FD">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r w14:paraId="6FD0FB9D">
        <w:tc>
          <w:tcPr>
            <w:tcW w:w="1387" w:type="dxa"/>
          </w:tcPr>
          <w:p w14:paraId="11B0AEFF">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刘娇</w:t>
            </w:r>
          </w:p>
        </w:tc>
        <w:tc>
          <w:tcPr>
            <w:tcW w:w="1884" w:type="dxa"/>
          </w:tcPr>
          <w:p w14:paraId="1B3B7B7B">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主管护师</w:t>
            </w:r>
          </w:p>
        </w:tc>
        <w:tc>
          <w:tcPr>
            <w:tcW w:w="4408" w:type="dxa"/>
            <w:shd w:val="clear" w:color="auto" w:fill="auto"/>
            <w:vAlign w:val="center"/>
          </w:tcPr>
          <w:p w14:paraId="15E169F5">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动静脉内瘘穿刺（含套管针穿刺）（技能操作）</w:t>
            </w:r>
          </w:p>
        </w:tc>
        <w:tc>
          <w:tcPr>
            <w:tcW w:w="1087" w:type="dxa"/>
          </w:tcPr>
          <w:p w14:paraId="36E91F19">
            <w:pPr>
              <w:spacing w:line="560" w:lineRule="exact"/>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r>
    </w:tbl>
    <w:p w14:paraId="3EF3A0F5">
      <w:pPr>
        <w:numPr>
          <w:ilvl w:val="0"/>
          <w:numId w:val="3"/>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带教方法</w:t>
      </w:r>
    </w:p>
    <w:p w14:paraId="0006F3E0">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导师负责制： 实行“一对一”导师带教，入科第一周进行需求评估，制定进修计划表。</w:t>
      </w:r>
    </w:p>
    <w:p w14:paraId="757B9C92">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分阶段递进教学：</w:t>
      </w:r>
    </w:p>
    <w:p w14:paraId="55A5C638">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第一阶段（第1-2周）： 熟悉环境、制度与流程，观摩操作，进行基础操作训练。</w:t>
      </w:r>
    </w:p>
    <w:p w14:paraId="78790C48">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第二阶段（第3-8周）： 在导师指导下进行临床实践，重点攻克动静脉内瘘穿刺操作，参与疑难病例讨论。</w:t>
      </w:r>
    </w:p>
    <w:p w14:paraId="61389ECF">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第三阶段（第9-10周）： 独立分管透析患者1～2位，参与实际临床护理活动，完成小讲课一次。</w:t>
      </w:r>
    </w:p>
    <w:p w14:paraId="6446C62B">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第四阶段（第11-12周）： 总结复习，准备结业考核（理论+操作+汇报）。</w:t>
      </w:r>
    </w:p>
    <w:p w14:paraId="388302EF">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eastAsia" w:ascii="宋体" w:hAnsi="宋体" w:eastAsia="宋体" w:cs="宋体"/>
          <w:i w:val="0"/>
          <w:iCs w:val="0"/>
          <w:color w:val="000000"/>
          <w:kern w:val="0"/>
          <w:sz w:val="28"/>
          <w:szCs w:val="28"/>
          <w:u w:val="none"/>
          <w:lang w:val="en-US" w:eastAsia="zh-CN" w:bidi="ar"/>
        </w:rPr>
      </w:pPr>
      <w:r>
        <w:rPr>
          <w:rFonts w:hint="eastAsia" w:ascii="微软雅黑" w:hAnsi="微软雅黑" w:eastAsia="微软雅黑" w:cs="微软雅黑"/>
          <w:color w:val="auto"/>
          <w:sz w:val="28"/>
          <w:szCs w:val="28"/>
          <w:lang w:val="en-US" w:eastAsia="zh-CN"/>
        </w:rPr>
        <w:t>多元化教学手段： 结合床旁教学、OSCE考站模拟、线上云课堂、工作坊（Workshop）等形式，强化动手能力。</w:t>
      </w:r>
    </w:p>
    <w:p w14:paraId="2E4F8B88">
      <w:pPr>
        <w:numPr>
          <w:ilvl w:val="0"/>
          <w:numId w:val="3"/>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培训效果</w:t>
      </w:r>
    </w:p>
    <w:p w14:paraId="61023F67">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六、考核方案</w:t>
      </w:r>
    </w:p>
    <w:p w14:paraId="06FEA706">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default"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1、</w:t>
      </w:r>
      <w:r>
        <w:rPr>
          <w:rFonts w:hint="default" w:ascii="微软雅黑" w:hAnsi="微软雅黑" w:eastAsia="微软雅黑" w:cs="微软雅黑"/>
          <w:color w:val="auto"/>
          <w:sz w:val="28"/>
          <w:szCs w:val="28"/>
          <w:lang w:val="en-US" w:eastAsia="zh-CN"/>
        </w:rPr>
        <w:t>理论考核（占比30%）：</w:t>
      </w:r>
    </w:p>
    <w:p w14:paraId="1E790112">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default" w:ascii="微软雅黑" w:hAnsi="微软雅黑" w:eastAsia="微软雅黑" w:cs="微软雅黑"/>
          <w:color w:val="auto"/>
          <w:sz w:val="28"/>
          <w:szCs w:val="28"/>
          <w:lang w:val="en-US" w:eastAsia="zh-CN"/>
        </w:rPr>
      </w:pPr>
      <w:r>
        <w:rPr>
          <w:rFonts w:hint="default" w:ascii="微软雅黑" w:hAnsi="微软雅黑" w:eastAsia="微软雅黑" w:cs="微软雅黑"/>
          <w:color w:val="auto"/>
          <w:sz w:val="28"/>
          <w:szCs w:val="28"/>
          <w:lang w:val="en-US" w:eastAsia="zh-CN"/>
        </w:rPr>
        <w:t>内容涵盖血液净化基础理论、专科护理常规、院感防控知识及应急预案。形式：</w:t>
      </w:r>
      <w:r>
        <w:rPr>
          <w:rFonts w:hint="eastAsia" w:ascii="微软雅黑" w:hAnsi="微软雅黑" w:eastAsia="微软雅黑" w:cs="微软雅黑"/>
          <w:color w:val="auto"/>
          <w:sz w:val="28"/>
          <w:szCs w:val="28"/>
          <w:lang w:val="en-US" w:eastAsia="zh-CN"/>
        </w:rPr>
        <w:t>问卷星</w:t>
      </w:r>
      <w:r>
        <w:rPr>
          <w:rFonts w:hint="default" w:ascii="微软雅黑" w:hAnsi="微软雅黑" w:eastAsia="微软雅黑" w:cs="微软雅黑"/>
          <w:color w:val="auto"/>
          <w:sz w:val="28"/>
          <w:szCs w:val="28"/>
          <w:lang w:val="en-US" w:eastAsia="zh-CN"/>
        </w:rPr>
        <w:t>线上考试。</w:t>
      </w:r>
    </w:p>
    <w:p w14:paraId="2B4107F6">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default"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2、</w:t>
      </w:r>
      <w:r>
        <w:rPr>
          <w:rFonts w:hint="default" w:ascii="微软雅黑" w:hAnsi="微软雅黑" w:eastAsia="微软雅黑" w:cs="微软雅黑"/>
          <w:color w:val="auto"/>
          <w:sz w:val="28"/>
          <w:szCs w:val="28"/>
          <w:lang w:val="en-US" w:eastAsia="zh-CN"/>
        </w:rPr>
        <w:t>技能操作考核（占比40%）：</w:t>
      </w:r>
    </w:p>
    <w:p w14:paraId="2E106DA2">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default" w:ascii="微软雅黑" w:hAnsi="微软雅黑" w:eastAsia="微软雅黑" w:cs="微软雅黑"/>
          <w:color w:val="auto"/>
          <w:sz w:val="28"/>
          <w:szCs w:val="28"/>
          <w:lang w:val="en-US" w:eastAsia="zh-CN"/>
        </w:rPr>
      </w:pPr>
      <w:r>
        <w:rPr>
          <w:rFonts w:hint="default" w:ascii="微软雅黑" w:hAnsi="微软雅黑" w:eastAsia="微软雅黑" w:cs="微软雅黑"/>
          <w:color w:val="auto"/>
          <w:sz w:val="28"/>
          <w:szCs w:val="28"/>
          <w:lang w:val="en-US" w:eastAsia="zh-CN"/>
        </w:rPr>
        <w:t>必考项目： 内瘘穿刺</w:t>
      </w:r>
      <w:r>
        <w:rPr>
          <w:rFonts w:hint="eastAsia" w:ascii="微软雅黑" w:hAnsi="微软雅黑" w:eastAsia="微软雅黑" w:cs="微软雅黑"/>
          <w:color w:val="auto"/>
          <w:sz w:val="28"/>
          <w:szCs w:val="28"/>
          <w:lang w:val="en-US" w:eastAsia="zh-CN"/>
        </w:rPr>
        <w:t>上下机（真人）</w:t>
      </w:r>
      <w:r>
        <w:rPr>
          <w:rFonts w:hint="default" w:ascii="微软雅黑" w:hAnsi="微软雅黑" w:eastAsia="微软雅黑" w:cs="微软雅黑"/>
          <w:color w:val="auto"/>
          <w:sz w:val="28"/>
          <w:szCs w:val="28"/>
          <w:lang w:val="en-US" w:eastAsia="zh-CN"/>
        </w:rPr>
        <w:t>。由两名以上资深带教老师评分。</w:t>
      </w:r>
    </w:p>
    <w:p w14:paraId="722749D4">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default"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3、</w:t>
      </w:r>
      <w:r>
        <w:rPr>
          <w:rFonts w:hint="default" w:ascii="微软雅黑" w:hAnsi="微软雅黑" w:eastAsia="微软雅黑" w:cs="微软雅黑"/>
          <w:color w:val="auto"/>
          <w:sz w:val="28"/>
          <w:szCs w:val="28"/>
          <w:lang w:val="en-US" w:eastAsia="zh-CN"/>
        </w:rPr>
        <w:t>综合能力评价（占比30%）：</w:t>
      </w:r>
    </w:p>
    <w:p w14:paraId="4FC48991">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default" w:ascii="微软雅黑" w:hAnsi="微软雅黑" w:eastAsia="微软雅黑" w:cs="微软雅黑"/>
          <w:color w:val="auto"/>
          <w:sz w:val="28"/>
          <w:szCs w:val="28"/>
          <w:lang w:val="en-US" w:eastAsia="zh-CN"/>
        </w:rPr>
      </w:pPr>
      <w:r>
        <w:rPr>
          <w:rFonts w:hint="default" w:ascii="微软雅黑" w:hAnsi="微软雅黑" w:eastAsia="微软雅黑" w:cs="微软雅黑"/>
          <w:color w:val="auto"/>
          <w:sz w:val="28"/>
          <w:szCs w:val="28"/>
          <w:lang w:val="en-US" w:eastAsia="zh-CN"/>
        </w:rPr>
        <w:t>护理</w:t>
      </w:r>
      <w:r>
        <w:rPr>
          <w:rFonts w:hint="eastAsia" w:ascii="微软雅黑" w:hAnsi="微软雅黑" w:eastAsia="微软雅黑" w:cs="微软雅黑"/>
          <w:color w:val="auto"/>
          <w:sz w:val="28"/>
          <w:szCs w:val="28"/>
          <w:lang w:val="en-US" w:eastAsia="zh-CN"/>
        </w:rPr>
        <w:t>查房</w:t>
      </w:r>
      <w:r>
        <w:rPr>
          <w:rFonts w:hint="default" w:ascii="微软雅黑" w:hAnsi="微软雅黑" w:eastAsia="微软雅黑" w:cs="微软雅黑"/>
          <w:color w:val="auto"/>
          <w:sz w:val="28"/>
          <w:szCs w:val="28"/>
          <w:lang w:val="en-US" w:eastAsia="zh-CN"/>
        </w:rPr>
        <w:t>汇报： 选取一例典型或疑难病例（如重症AKI、复杂血管通路）</w:t>
      </w:r>
      <w:r>
        <w:rPr>
          <w:rFonts w:hint="eastAsia" w:ascii="微软雅黑" w:hAnsi="微软雅黑" w:eastAsia="微软雅黑" w:cs="微软雅黑"/>
          <w:color w:val="auto"/>
          <w:sz w:val="28"/>
          <w:szCs w:val="28"/>
          <w:lang w:val="en-US" w:eastAsia="zh-CN"/>
        </w:rPr>
        <w:t>，</w:t>
      </w:r>
      <w:r>
        <w:rPr>
          <w:rFonts w:hint="default" w:ascii="微软雅黑" w:hAnsi="微软雅黑" w:eastAsia="微软雅黑" w:cs="微软雅黑"/>
          <w:color w:val="auto"/>
          <w:sz w:val="28"/>
          <w:szCs w:val="28"/>
          <w:lang w:val="en-US" w:eastAsia="zh-CN"/>
        </w:rPr>
        <w:t>进行</w:t>
      </w:r>
      <w:r>
        <w:rPr>
          <w:rFonts w:hint="eastAsia" w:ascii="微软雅黑" w:hAnsi="微软雅黑" w:eastAsia="微软雅黑" w:cs="微软雅黑"/>
          <w:color w:val="auto"/>
          <w:sz w:val="28"/>
          <w:szCs w:val="28"/>
          <w:lang w:val="en-US" w:eastAsia="zh-CN"/>
        </w:rPr>
        <w:t>护理查房</w:t>
      </w:r>
      <w:r>
        <w:rPr>
          <w:rFonts w:hint="default" w:ascii="微软雅黑" w:hAnsi="微软雅黑" w:eastAsia="微软雅黑" w:cs="微软雅黑"/>
          <w:color w:val="auto"/>
          <w:sz w:val="28"/>
          <w:szCs w:val="28"/>
          <w:lang w:val="en-US" w:eastAsia="zh-CN"/>
        </w:rPr>
        <w:t>，考核临床思维与表达能力。</w:t>
      </w:r>
    </w:p>
    <w:p w14:paraId="7DC1E498">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default"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在导师建议下选择一节理论小课：制作</w:t>
      </w:r>
      <w:r>
        <w:rPr>
          <w:rFonts w:hint="default" w:ascii="微软雅黑" w:hAnsi="微软雅黑" w:eastAsia="微软雅黑" w:cs="微软雅黑"/>
          <w:color w:val="auto"/>
          <w:sz w:val="28"/>
          <w:szCs w:val="28"/>
          <w:lang w:val="en-US" w:eastAsia="zh-CN"/>
        </w:rPr>
        <w:t>PPT</w:t>
      </w:r>
      <w:r>
        <w:rPr>
          <w:rFonts w:hint="eastAsia" w:ascii="微软雅黑" w:hAnsi="微软雅黑" w:eastAsia="微软雅黑" w:cs="微软雅黑"/>
          <w:color w:val="auto"/>
          <w:sz w:val="28"/>
          <w:szCs w:val="28"/>
          <w:lang w:val="en-US" w:eastAsia="zh-CN"/>
        </w:rPr>
        <w:t>，进行翻转课堂教学。</w:t>
      </w:r>
    </w:p>
    <w:p w14:paraId="7CBFF6E3">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default"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4、</w:t>
      </w:r>
      <w:r>
        <w:rPr>
          <w:rFonts w:hint="default" w:ascii="微软雅黑" w:hAnsi="微软雅黑" w:eastAsia="微软雅黑" w:cs="微软雅黑"/>
          <w:color w:val="auto"/>
          <w:sz w:val="28"/>
          <w:szCs w:val="28"/>
          <w:lang w:val="en-US" w:eastAsia="zh-CN"/>
        </w:rPr>
        <w:t>结业认证：</w:t>
      </w:r>
    </w:p>
    <w:p w14:paraId="112CCB9B">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default" w:ascii="微软雅黑" w:hAnsi="微软雅黑" w:eastAsia="微软雅黑" w:cs="微软雅黑"/>
          <w:color w:val="auto"/>
          <w:sz w:val="28"/>
          <w:szCs w:val="28"/>
          <w:lang w:val="en-US" w:eastAsia="zh-CN"/>
        </w:rPr>
      </w:pPr>
      <w:r>
        <w:rPr>
          <w:rFonts w:hint="default" w:ascii="微软雅黑" w:hAnsi="微软雅黑" w:eastAsia="微软雅黑" w:cs="微软雅黑"/>
          <w:color w:val="auto"/>
          <w:sz w:val="28"/>
          <w:szCs w:val="28"/>
          <w:lang w:val="en-US" w:eastAsia="zh-CN"/>
        </w:rPr>
        <w:t>总分≥80分且各项考核均合格者，颁发“中山大学附属第七医院血液净化专科进修证书”。</w:t>
      </w:r>
    </w:p>
    <w:p w14:paraId="1341793B">
      <w:pPr>
        <w:rPr>
          <w:rFonts w:hint="default" w:ascii="微软雅黑" w:hAnsi="微软雅黑" w:eastAsia="微软雅黑" w:cs="微软雅黑"/>
          <w:color w:val="auto"/>
          <w:sz w:val="28"/>
          <w:szCs w:val="28"/>
          <w:lang w:val="en-US" w:eastAsia="zh-CN"/>
        </w:rPr>
      </w:pPr>
      <w:r>
        <w:rPr>
          <w:rFonts w:hint="default" w:ascii="微软雅黑" w:hAnsi="微软雅黑" w:eastAsia="微软雅黑" w:cs="微软雅黑"/>
          <w:color w:val="auto"/>
          <w:sz w:val="28"/>
          <w:szCs w:val="28"/>
          <w:lang w:val="en-US" w:eastAsia="zh-CN"/>
        </w:rPr>
        <w:br w:type="page"/>
      </w:r>
    </w:p>
    <w:p w14:paraId="662759A7">
      <w:pPr>
        <w:wordWrap w:val="0"/>
        <w:spacing w:before="0" w:after="0" w:line="380" w:lineRule="atLeast"/>
        <w:ind w:left="0" w:right="0"/>
        <w:jc w:val="center"/>
        <w:textAlignment w:val="baseline"/>
        <w:rPr>
          <w:rFonts w:ascii="宋体" w:hAnsi="宋体" w:eastAsia="宋体" w:cs="宋体"/>
          <w:b/>
          <w:i w:val="0"/>
          <w:strike w:val="0"/>
          <w:color w:val="000000"/>
          <w:sz w:val="27"/>
        </w:rPr>
      </w:pPr>
      <w:r>
        <w:rPr>
          <w:rFonts w:ascii="宋体" w:hAnsi="宋体" w:eastAsia="宋体" w:cs="宋体"/>
          <w:b/>
          <w:i w:val="0"/>
          <w:strike w:val="0"/>
          <w:color w:val="000000"/>
          <w:sz w:val="27"/>
        </w:rPr>
        <w:t>血液净化中心三个月进修学习培训方案</w:t>
      </w:r>
    </w:p>
    <w:p w14:paraId="270D1064">
      <w:pPr>
        <w:wordWrap w:val="0"/>
        <w:spacing w:before="0" w:after="0" w:line="220" w:lineRule="atLeast"/>
        <w:ind w:left="0" w:right="0"/>
        <w:jc w:val="both"/>
        <w:textAlignment w:val="baseline"/>
        <w:rPr>
          <w:rFonts w:ascii="宋体" w:hAnsi="宋体" w:eastAsia="宋体" w:cs="宋体"/>
          <w:b/>
          <w:i w:val="0"/>
          <w:strike w:val="0"/>
          <w:color w:val="000000"/>
          <w:sz w:val="24"/>
          <w:szCs w:val="40"/>
        </w:rPr>
      </w:pPr>
      <w:r>
        <w:rPr>
          <w:rFonts w:ascii="宋体" w:hAnsi="宋体" w:eastAsia="宋体" w:cs="宋体"/>
          <w:b/>
          <w:i w:val="0"/>
          <w:strike w:val="0"/>
          <w:color w:val="000000"/>
          <w:sz w:val="24"/>
          <w:szCs w:val="40"/>
        </w:rPr>
        <w:t>学习期限</w:t>
      </w:r>
      <w:r>
        <w:rPr>
          <w:rFonts w:ascii="宋体" w:hAnsi="宋体" w:eastAsia="宋体" w:cs="宋体"/>
          <w:b/>
          <w:i w:val="0"/>
          <w:strike w:val="0"/>
          <w:color w:val="000000"/>
          <w:sz w:val="24"/>
          <w:szCs w:val="40"/>
          <w:em w:val="dot"/>
        </w:rPr>
        <w:t>：</w:t>
      </w:r>
      <w:r>
        <w:rPr>
          <w:rFonts w:ascii="宋体" w:hAnsi="宋体" w:eastAsia="宋体" w:cs="宋体"/>
          <w:b/>
          <w:i w:val="0"/>
          <w:strike w:val="0"/>
          <w:color w:val="000000"/>
          <w:sz w:val="24"/>
          <w:szCs w:val="40"/>
        </w:rPr>
        <w:t>三个月</w:t>
      </w:r>
    </w:p>
    <w:tbl>
      <w:tblPr>
        <w:tblStyle w:val="15"/>
        <w:tblpPr w:leftFromText="180" w:rightFromText="180" w:vertAnchor="text" w:horzAnchor="page" w:tblpX="1085" w:tblpY="256"/>
        <w:tblOverlap w:val="never"/>
        <w:tblW w:w="9743"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841"/>
        <w:gridCol w:w="579"/>
        <w:gridCol w:w="4960"/>
        <w:gridCol w:w="6"/>
        <w:gridCol w:w="9"/>
        <w:gridCol w:w="1366"/>
        <w:gridCol w:w="866"/>
        <w:gridCol w:w="1116"/>
      </w:tblGrid>
      <w:tr w14:paraId="5DAF428F">
        <w:trPr>
          <w:trHeight w:val="240" w:hRule="atLeast"/>
          <w:jc w:val="center"/>
        </w:trPr>
        <w:tc>
          <w:tcPr>
            <w:tcW w:w="841" w:type="dxa"/>
            <w:vAlign w:val="center"/>
          </w:tcPr>
          <w:p w14:paraId="52E35C9F">
            <w:pPr>
              <w:wordWrap w:val="0"/>
              <w:spacing w:before="0" w:after="0" w:line="160" w:lineRule="atLeast"/>
              <w:ind w:left="0" w:right="0"/>
              <w:jc w:val="center"/>
              <w:textAlignment w:val="baseline"/>
              <w:rPr>
                <w:b/>
                <w:bCs/>
                <w:sz w:val="22"/>
                <w:szCs w:val="48"/>
              </w:rPr>
            </w:pPr>
            <w:r>
              <w:rPr>
                <w:rFonts w:ascii="宋体" w:hAnsi="宋体" w:eastAsia="宋体" w:cs="宋体"/>
                <w:b/>
                <w:bCs/>
                <w:i w:val="0"/>
                <w:strike w:val="0"/>
                <w:color w:val="000000"/>
                <w:sz w:val="22"/>
                <w:szCs w:val="48"/>
              </w:rPr>
              <w:t>学习时间</w:t>
            </w:r>
          </w:p>
        </w:tc>
        <w:tc>
          <w:tcPr>
            <w:tcW w:w="579" w:type="dxa"/>
            <w:vAlign w:val="center"/>
          </w:tcPr>
          <w:p w14:paraId="14DD243A">
            <w:pPr>
              <w:wordWrap w:val="0"/>
              <w:spacing w:before="0" w:after="0" w:line="160" w:lineRule="atLeast"/>
              <w:ind w:left="0" w:right="0"/>
              <w:jc w:val="center"/>
              <w:textAlignment w:val="baseline"/>
              <w:rPr>
                <w:b/>
                <w:bCs/>
                <w:sz w:val="22"/>
                <w:szCs w:val="48"/>
              </w:rPr>
            </w:pPr>
            <w:r>
              <w:rPr>
                <w:rFonts w:ascii="宋体" w:hAnsi="宋体" w:eastAsia="宋体" w:cs="宋体"/>
                <w:b/>
                <w:bCs/>
                <w:i w:val="0"/>
                <w:strike w:val="0"/>
                <w:color w:val="000000"/>
                <w:sz w:val="22"/>
                <w:szCs w:val="48"/>
              </w:rPr>
              <w:t>轮转科室</w:t>
            </w:r>
          </w:p>
        </w:tc>
        <w:tc>
          <w:tcPr>
            <w:tcW w:w="4960" w:type="dxa"/>
            <w:tcBorders>
              <w:right w:val="nil"/>
            </w:tcBorders>
            <w:vAlign w:val="center"/>
          </w:tcPr>
          <w:p w14:paraId="607A9653">
            <w:pPr>
              <w:wordWrap w:val="0"/>
              <w:spacing w:before="0" w:after="0" w:line="160" w:lineRule="atLeast"/>
              <w:ind w:left="0" w:right="0"/>
              <w:jc w:val="center"/>
              <w:textAlignment w:val="baseline"/>
              <w:rPr>
                <w:b/>
                <w:bCs/>
                <w:sz w:val="22"/>
                <w:szCs w:val="48"/>
              </w:rPr>
            </w:pPr>
            <w:r>
              <w:rPr>
                <w:rFonts w:ascii="宋体" w:hAnsi="宋体" w:eastAsia="宋体" w:cs="宋体"/>
                <w:b/>
                <w:bCs/>
                <w:i w:val="0"/>
                <w:strike w:val="0"/>
                <w:color w:val="000000"/>
                <w:sz w:val="22"/>
                <w:szCs w:val="48"/>
              </w:rPr>
              <w:t>学习内容</w:t>
            </w:r>
          </w:p>
        </w:tc>
        <w:tc>
          <w:tcPr>
            <w:tcW w:w="6" w:type="dxa"/>
            <w:tcBorders>
              <w:left w:val="nil"/>
              <w:right w:val="nil"/>
            </w:tcBorders>
            <w:vAlign w:val="center"/>
          </w:tcPr>
          <w:p w14:paraId="7CC90509">
            <w:pPr>
              <w:wordWrap w:val="0"/>
              <w:spacing w:before="0" w:after="0" w:line="160" w:lineRule="exact"/>
              <w:ind w:left="0" w:right="0"/>
              <w:jc w:val="center"/>
              <w:textAlignment w:val="baseline"/>
              <w:rPr>
                <w:b/>
                <w:bCs/>
                <w:sz w:val="22"/>
                <w:szCs w:val="48"/>
              </w:rPr>
            </w:pPr>
          </w:p>
        </w:tc>
        <w:tc>
          <w:tcPr>
            <w:tcW w:w="9" w:type="dxa"/>
            <w:tcBorders>
              <w:left w:val="nil"/>
            </w:tcBorders>
            <w:vAlign w:val="center"/>
          </w:tcPr>
          <w:p w14:paraId="33F7477B">
            <w:pPr>
              <w:wordWrap w:val="0"/>
              <w:spacing w:before="0" w:after="0" w:line="160" w:lineRule="exact"/>
              <w:ind w:left="0" w:right="0"/>
              <w:jc w:val="center"/>
              <w:textAlignment w:val="baseline"/>
              <w:rPr>
                <w:b/>
                <w:bCs/>
                <w:sz w:val="22"/>
                <w:szCs w:val="48"/>
              </w:rPr>
            </w:pPr>
          </w:p>
        </w:tc>
        <w:tc>
          <w:tcPr>
            <w:tcW w:w="1366" w:type="dxa"/>
            <w:vAlign w:val="center"/>
          </w:tcPr>
          <w:p w14:paraId="403B75D3">
            <w:pPr>
              <w:wordWrap w:val="0"/>
              <w:spacing w:before="0" w:after="0" w:line="160" w:lineRule="atLeast"/>
              <w:ind w:left="0" w:right="0"/>
              <w:jc w:val="center"/>
              <w:textAlignment w:val="baseline"/>
              <w:rPr>
                <w:b/>
                <w:bCs/>
                <w:sz w:val="22"/>
                <w:szCs w:val="48"/>
              </w:rPr>
            </w:pPr>
            <w:r>
              <w:rPr>
                <w:rFonts w:ascii="宋体" w:hAnsi="宋体" w:eastAsia="宋体" w:cs="宋体"/>
                <w:b/>
                <w:bCs/>
                <w:i w:val="0"/>
                <w:strike w:val="0"/>
                <w:color w:val="000000"/>
                <w:sz w:val="22"/>
                <w:szCs w:val="48"/>
              </w:rPr>
              <w:t>带教方法</w:t>
            </w:r>
          </w:p>
        </w:tc>
        <w:tc>
          <w:tcPr>
            <w:tcW w:w="866" w:type="dxa"/>
            <w:vAlign w:val="center"/>
          </w:tcPr>
          <w:p w14:paraId="63FF0B41">
            <w:pPr>
              <w:wordWrap w:val="0"/>
              <w:spacing w:before="0" w:after="0" w:line="160" w:lineRule="atLeast"/>
              <w:ind w:left="0" w:right="0"/>
              <w:jc w:val="center"/>
              <w:textAlignment w:val="baseline"/>
              <w:rPr>
                <w:b/>
                <w:bCs/>
                <w:sz w:val="22"/>
                <w:szCs w:val="48"/>
              </w:rPr>
            </w:pPr>
            <w:r>
              <w:rPr>
                <w:rFonts w:ascii="宋体" w:hAnsi="宋体" w:eastAsia="宋体" w:cs="宋体"/>
                <w:b/>
                <w:bCs/>
                <w:i w:val="0"/>
                <w:strike w:val="0"/>
                <w:color w:val="000000"/>
                <w:sz w:val="22"/>
                <w:szCs w:val="48"/>
              </w:rPr>
              <w:t>考核方法</w:t>
            </w:r>
          </w:p>
        </w:tc>
        <w:tc>
          <w:tcPr>
            <w:tcW w:w="1116" w:type="dxa"/>
            <w:vAlign w:val="center"/>
          </w:tcPr>
          <w:p w14:paraId="16945EF7">
            <w:pPr>
              <w:wordWrap w:val="0"/>
              <w:spacing w:before="0" w:after="0" w:line="160" w:lineRule="atLeast"/>
              <w:ind w:left="0" w:right="0"/>
              <w:jc w:val="center"/>
              <w:textAlignment w:val="baseline"/>
              <w:rPr>
                <w:b/>
                <w:bCs/>
                <w:sz w:val="22"/>
                <w:szCs w:val="48"/>
              </w:rPr>
            </w:pPr>
            <w:r>
              <w:rPr>
                <w:rFonts w:ascii="宋体" w:hAnsi="宋体" w:eastAsia="宋体" w:cs="宋体"/>
                <w:b/>
                <w:bCs/>
                <w:i w:val="0"/>
                <w:strike w:val="0"/>
                <w:color w:val="000000"/>
                <w:sz w:val="22"/>
                <w:szCs w:val="48"/>
              </w:rPr>
              <w:t>达到水平</w:t>
            </w:r>
          </w:p>
        </w:tc>
      </w:tr>
      <w:tr w14:paraId="0BD5E299">
        <w:trPr>
          <w:trHeight w:val="90" w:hRule="atLeast"/>
          <w:jc w:val="center"/>
        </w:trPr>
        <w:tc>
          <w:tcPr>
            <w:tcW w:w="841" w:type="dxa"/>
            <w:vMerge w:val="restart"/>
            <w:vAlign w:val="center"/>
          </w:tcPr>
          <w:p w14:paraId="00174B68">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三</w:t>
            </w:r>
          </w:p>
          <w:p w14:paraId="0E234691">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个</w:t>
            </w:r>
          </w:p>
          <w:p w14:paraId="0CA9FB98">
            <w:pPr>
              <w:wordWrap w:val="0"/>
              <w:spacing w:before="0" w:after="0" w:line="160" w:lineRule="atLeast"/>
              <w:ind w:left="0" w:right="0"/>
              <w:jc w:val="center"/>
              <w:textAlignment w:val="baseline"/>
              <w:rPr>
                <w:sz w:val="18"/>
                <w:szCs w:val="36"/>
              </w:rPr>
            </w:pPr>
            <w:r>
              <w:rPr>
                <w:rFonts w:ascii="宋体" w:hAnsi="宋体" w:eastAsia="宋体" w:cs="宋体"/>
                <w:b w:val="0"/>
                <w:i w:val="0"/>
                <w:strike w:val="0"/>
                <w:color w:val="000000"/>
                <w:sz w:val="24"/>
                <w:szCs w:val="24"/>
              </w:rPr>
              <w:t>月</w:t>
            </w:r>
          </w:p>
          <w:p w14:paraId="2A3C0470">
            <w:pPr>
              <w:wordWrap w:val="0"/>
              <w:spacing w:before="0" w:after="0" w:line="160" w:lineRule="exact"/>
              <w:ind w:left="0" w:right="0"/>
              <w:jc w:val="both"/>
              <w:textAlignment w:val="baseline"/>
              <w:rPr>
                <w:sz w:val="18"/>
                <w:szCs w:val="36"/>
              </w:rPr>
            </w:pPr>
          </w:p>
        </w:tc>
        <w:tc>
          <w:tcPr>
            <w:tcW w:w="579" w:type="dxa"/>
            <w:vMerge w:val="restart"/>
            <w:vAlign w:val="center"/>
          </w:tcPr>
          <w:p w14:paraId="708DC89F">
            <w:pPr>
              <w:wordWrap w:val="0"/>
              <w:spacing w:before="0" w:after="0" w:line="160" w:lineRule="atLeast"/>
              <w:ind w:left="0" w:right="0"/>
              <w:jc w:val="center"/>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血</w:t>
            </w:r>
          </w:p>
          <w:p w14:paraId="0925B6CB">
            <w:pPr>
              <w:wordWrap w:val="0"/>
              <w:spacing w:before="0" w:after="0" w:line="160" w:lineRule="atLeast"/>
              <w:ind w:left="0" w:right="0"/>
              <w:jc w:val="center"/>
              <w:textAlignment w:val="baseline"/>
              <w:rPr>
                <w:rFonts w:hint="eastAsia" w:ascii="宋体" w:hAnsi="宋体" w:eastAsia="宋体" w:cs="宋体"/>
                <w:b w:val="0"/>
                <w:i w:val="0"/>
                <w:strike w:val="0"/>
                <w:color w:val="000000"/>
                <w:sz w:val="24"/>
                <w:szCs w:val="24"/>
                <w:lang w:val="en-US" w:eastAsia="zh-CN"/>
              </w:rPr>
            </w:pPr>
            <w:r>
              <w:rPr>
                <w:rFonts w:ascii="宋体" w:hAnsi="宋体" w:eastAsia="宋体" w:cs="宋体"/>
                <w:b w:val="0"/>
                <w:i w:val="0"/>
                <w:strike w:val="0"/>
                <w:color w:val="000000"/>
                <w:sz w:val="24"/>
                <w:szCs w:val="24"/>
              </w:rPr>
              <w:t>液</w:t>
            </w:r>
          </w:p>
          <w:p w14:paraId="00E10F92">
            <w:pPr>
              <w:wordWrap w:val="0"/>
              <w:spacing w:before="0" w:after="0" w:line="160" w:lineRule="atLeast"/>
              <w:ind w:left="0" w:right="0"/>
              <w:jc w:val="center"/>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净</w:t>
            </w:r>
          </w:p>
          <w:p w14:paraId="50E6EB68">
            <w:pPr>
              <w:wordWrap w:val="0"/>
              <w:spacing w:before="0" w:after="0" w:line="160" w:lineRule="atLeast"/>
              <w:ind w:left="0" w:right="0"/>
              <w:jc w:val="center"/>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化</w:t>
            </w:r>
          </w:p>
          <w:p w14:paraId="03C8E230">
            <w:pPr>
              <w:wordWrap w:val="0"/>
              <w:spacing w:before="0" w:after="0" w:line="160" w:lineRule="atLeast"/>
              <w:ind w:left="0" w:right="0"/>
              <w:jc w:val="center"/>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中</w:t>
            </w:r>
          </w:p>
          <w:p w14:paraId="5EE4AF23">
            <w:pPr>
              <w:wordWrap w:val="0"/>
              <w:spacing w:before="0" w:after="0" w:line="160" w:lineRule="atLeast"/>
              <w:ind w:left="0" w:right="0"/>
              <w:jc w:val="center"/>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心</w:t>
            </w:r>
          </w:p>
          <w:p w14:paraId="32D2C26D">
            <w:pPr>
              <w:wordWrap w:val="0"/>
              <w:spacing w:before="0" w:after="0" w:line="160" w:lineRule="exact"/>
              <w:ind w:left="0" w:right="0"/>
              <w:jc w:val="both"/>
              <w:textAlignment w:val="baseline"/>
              <w:rPr>
                <w:sz w:val="18"/>
                <w:szCs w:val="36"/>
              </w:rPr>
            </w:pPr>
          </w:p>
        </w:tc>
        <w:tc>
          <w:tcPr>
            <w:tcW w:w="4975" w:type="dxa"/>
            <w:gridSpan w:val="3"/>
            <w:tcBorders>
              <w:bottom w:val="nil"/>
            </w:tcBorders>
            <w:vAlign w:val="center"/>
          </w:tcPr>
          <w:p w14:paraId="0124042C">
            <w:pPr>
              <w:wordWrap w:val="0"/>
              <w:spacing w:before="0" w:after="0" w:line="160" w:lineRule="atLeast"/>
              <w:ind w:left="0" w:right="0"/>
              <w:jc w:val="left"/>
              <w:textAlignment w:val="baseline"/>
              <w:rPr>
                <w:sz w:val="18"/>
                <w:szCs w:val="36"/>
              </w:rPr>
            </w:pPr>
            <w:r>
              <w:rPr>
                <w:rFonts w:ascii="宋体" w:hAnsi="宋体" w:eastAsia="宋体" w:cs="宋体"/>
                <w:b/>
                <w:bCs/>
                <w:i w:val="0"/>
                <w:strike w:val="0"/>
                <w:color w:val="000000"/>
                <w:sz w:val="28"/>
                <w:szCs w:val="56"/>
              </w:rPr>
              <w:t>一、基础知识</w:t>
            </w:r>
          </w:p>
        </w:tc>
        <w:tc>
          <w:tcPr>
            <w:tcW w:w="1366" w:type="dxa"/>
            <w:vMerge w:val="restart"/>
            <w:vAlign w:val="center"/>
          </w:tcPr>
          <w:p w14:paraId="4738BE75">
            <w:pPr>
              <w:wordWrap w:val="0"/>
              <w:spacing w:before="0" w:after="0" w:line="160" w:lineRule="atLeast"/>
              <w:ind w:left="0" w:right="0"/>
              <w:jc w:val="center"/>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1.专科护理操作</w:t>
            </w:r>
          </w:p>
          <w:p w14:paraId="0367E054">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示范</w:t>
            </w:r>
          </w:p>
          <w:p w14:paraId="3E187074">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2.护理业务查房</w:t>
            </w:r>
          </w:p>
          <w:p w14:paraId="27BF52B6">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3.辅导小课</w:t>
            </w:r>
          </w:p>
          <w:p w14:paraId="0B0B26BE">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4.安排分管病人，</w:t>
            </w:r>
          </w:p>
          <w:p w14:paraId="09809901">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指导日常工作及</w:t>
            </w:r>
          </w:p>
          <w:p w14:paraId="4F5C4AD8">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解决临床实际问</w:t>
            </w:r>
          </w:p>
          <w:p w14:paraId="5466CEF3">
            <w:pPr>
              <w:wordWrap w:val="0"/>
              <w:spacing w:before="0" w:after="0" w:line="160" w:lineRule="atLeast"/>
              <w:ind w:left="0" w:right="0"/>
              <w:jc w:val="center"/>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题</w:t>
            </w:r>
          </w:p>
          <w:p w14:paraId="1A226751">
            <w:pPr>
              <w:wordWrap w:val="0"/>
              <w:spacing w:before="0" w:after="0" w:line="160" w:lineRule="exact"/>
              <w:ind w:left="0" w:right="0"/>
              <w:jc w:val="both"/>
              <w:textAlignment w:val="baseline"/>
              <w:rPr>
                <w:sz w:val="18"/>
                <w:szCs w:val="36"/>
              </w:rPr>
            </w:pPr>
          </w:p>
        </w:tc>
        <w:tc>
          <w:tcPr>
            <w:tcW w:w="866" w:type="dxa"/>
            <w:vMerge w:val="restart"/>
            <w:vAlign w:val="center"/>
          </w:tcPr>
          <w:p w14:paraId="10061DB0">
            <w:pPr>
              <w:wordWrap w:val="0"/>
              <w:spacing w:before="0" w:after="0" w:line="160" w:lineRule="atLeast"/>
              <w:ind w:left="0" w:right="0"/>
              <w:jc w:val="center"/>
              <w:textAlignment w:val="baseline"/>
              <w:rPr>
                <w:rFonts w:ascii="宋体" w:hAnsi="宋体" w:eastAsia="宋体" w:cs="宋体"/>
                <w:b w:val="0"/>
                <w:i w:val="0"/>
                <w:strike w:val="0"/>
                <w:color w:val="000000"/>
                <w:sz w:val="24"/>
                <w:szCs w:val="24"/>
              </w:rPr>
            </w:pPr>
            <w:r>
              <w:rPr>
                <w:rFonts w:hint="eastAsia" w:ascii="宋体" w:hAnsi="宋体" w:eastAsia="宋体" w:cs="宋体"/>
                <w:b w:val="0"/>
                <w:i w:val="0"/>
                <w:strike w:val="0"/>
                <w:color w:val="000000"/>
                <w:sz w:val="24"/>
                <w:szCs w:val="24"/>
                <w:lang w:val="en-US" w:eastAsia="zh-CN"/>
              </w:rPr>
              <w:t>1、</w:t>
            </w:r>
            <w:r>
              <w:rPr>
                <w:rFonts w:ascii="宋体" w:hAnsi="宋体" w:eastAsia="宋体" w:cs="宋体"/>
                <w:b w:val="0"/>
                <w:i w:val="0"/>
                <w:strike w:val="0"/>
                <w:color w:val="000000"/>
                <w:sz w:val="24"/>
                <w:szCs w:val="24"/>
              </w:rPr>
              <w:t>在进结</w:t>
            </w:r>
          </w:p>
          <w:p w14:paraId="38A5F2BF">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束前由血液</w:t>
            </w:r>
            <w:r>
              <w:rPr>
                <w:rFonts w:hint="eastAsia" w:ascii="宋体" w:hAnsi="宋体" w:eastAsia="宋体" w:cs="宋体"/>
                <w:b w:val="0"/>
                <w:i w:val="0"/>
                <w:strike w:val="0"/>
                <w:color w:val="000000"/>
                <w:sz w:val="24"/>
                <w:szCs w:val="24"/>
                <w:lang w:val="en-US" w:eastAsia="zh-CN"/>
              </w:rPr>
              <w:t>净</w:t>
            </w:r>
            <w:r>
              <w:rPr>
                <w:rFonts w:ascii="宋体" w:hAnsi="宋体" w:eastAsia="宋体" w:cs="宋体"/>
                <w:b w:val="0"/>
                <w:i w:val="0"/>
                <w:strike w:val="0"/>
                <w:color w:val="000000"/>
                <w:sz w:val="24"/>
                <w:szCs w:val="24"/>
              </w:rPr>
              <w:t>化培训小组对</w:t>
            </w:r>
          </w:p>
          <w:p w14:paraId="41E63E16">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进修生的具体表现及操作作</w:t>
            </w:r>
          </w:p>
          <w:p w14:paraId="32ADB592">
            <w:pPr>
              <w:wordWrap w:val="0"/>
              <w:spacing w:before="0" w:after="0" w:line="160" w:lineRule="atLeast"/>
              <w:ind w:left="0" w:right="0"/>
              <w:jc w:val="center"/>
              <w:textAlignment w:val="baseline"/>
              <w:rPr>
                <w:rFonts w:hint="eastAsia" w:ascii="宋体" w:hAnsi="宋体" w:eastAsia="宋体" w:cs="宋体"/>
                <w:b w:val="0"/>
                <w:i w:val="0"/>
                <w:strike w:val="0"/>
                <w:color w:val="000000"/>
                <w:sz w:val="24"/>
                <w:szCs w:val="24"/>
                <w:lang w:eastAsia="zh-CN"/>
              </w:rPr>
            </w:pPr>
            <w:r>
              <w:rPr>
                <w:rFonts w:ascii="宋体" w:hAnsi="宋体" w:eastAsia="宋体" w:cs="宋体"/>
                <w:b w:val="0"/>
                <w:i w:val="0"/>
                <w:strike w:val="0"/>
                <w:color w:val="000000"/>
                <w:sz w:val="24"/>
                <w:szCs w:val="24"/>
              </w:rPr>
              <w:t>出考核</w:t>
            </w:r>
            <w:r>
              <w:rPr>
                <w:rFonts w:hint="eastAsia" w:ascii="宋体" w:hAnsi="宋体" w:eastAsia="宋体" w:cs="宋体"/>
                <w:b w:val="0"/>
                <w:i w:val="0"/>
                <w:strike w:val="0"/>
                <w:color w:val="000000"/>
                <w:sz w:val="24"/>
                <w:szCs w:val="24"/>
                <w:lang w:eastAsia="zh-CN"/>
              </w:rPr>
              <w:t>。</w:t>
            </w:r>
          </w:p>
          <w:p w14:paraId="58E55187">
            <w:pPr>
              <w:wordWrap w:val="0"/>
              <w:spacing w:before="0" w:after="0" w:line="160" w:lineRule="atLeast"/>
              <w:ind w:left="0" w:right="0"/>
              <w:jc w:val="both"/>
              <w:textAlignment w:val="baseline"/>
              <w:rPr>
                <w:sz w:val="24"/>
                <w:szCs w:val="24"/>
              </w:rPr>
            </w:pPr>
            <w:r>
              <w:rPr>
                <w:rFonts w:hint="eastAsia" w:ascii="宋体" w:hAnsi="宋体" w:eastAsia="宋体" w:cs="宋体"/>
                <w:b w:val="0"/>
                <w:i w:val="0"/>
                <w:strike w:val="0"/>
                <w:color w:val="000000"/>
                <w:sz w:val="24"/>
                <w:szCs w:val="24"/>
                <w:lang w:val="en-US" w:eastAsia="zh-CN"/>
              </w:rPr>
              <w:t>2、</w:t>
            </w:r>
            <w:r>
              <w:rPr>
                <w:rFonts w:ascii="宋体" w:hAnsi="宋体" w:eastAsia="宋体" w:cs="宋体"/>
                <w:b w:val="0"/>
                <w:i w:val="0"/>
                <w:strike w:val="0"/>
                <w:color w:val="000000"/>
                <w:sz w:val="24"/>
                <w:szCs w:val="24"/>
              </w:rPr>
              <w:t>理</w:t>
            </w:r>
          </w:p>
          <w:p w14:paraId="35CD97E9">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论部分考核主要在查房提问</w:t>
            </w:r>
          </w:p>
          <w:p w14:paraId="7482C463">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讨论时考核。</w:t>
            </w:r>
          </w:p>
          <w:p w14:paraId="6D18E62E">
            <w:pPr>
              <w:wordWrap w:val="0"/>
              <w:spacing w:before="0" w:after="0" w:line="160" w:lineRule="exact"/>
              <w:ind w:left="0" w:right="0"/>
              <w:jc w:val="both"/>
              <w:textAlignment w:val="baseline"/>
              <w:rPr>
                <w:sz w:val="18"/>
                <w:szCs w:val="36"/>
              </w:rPr>
            </w:pPr>
          </w:p>
        </w:tc>
        <w:tc>
          <w:tcPr>
            <w:tcW w:w="1116" w:type="dxa"/>
            <w:vMerge w:val="restart"/>
            <w:vAlign w:val="center"/>
          </w:tcPr>
          <w:p w14:paraId="27BFEF33">
            <w:pPr>
              <w:wordWrap w:val="0"/>
              <w:spacing w:before="0" w:after="0" w:line="160" w:lineRule="atLeast"/>
              <w:ind w:left="0" w:right="0"/>
              <w:jc w:val="both"/>
              <w:textAlignment w:val="baseline"/>
              <w:rPr>
                <w:sz w:val="24"/>
                <w:szCs w:val="24"/>
              </w:rPr>
            </w:pPr>
            <w:r>
              <w:rPr>
                <w:rFonts w:hint="eastAsia" w:ascii="宋体" w:hAnsi="宋体" w:eastAsia="宋体" w:cs="宋体"/>
                <w:b w:val="0"/>
                <w:i w:val="0"/>
                <w:strike w:val="0"/>
                <w:color w:val="000000"/>
                <w:sz w:val="24"/>
                <w:szCs w:val="24"/>
                <w:lang w:val="en-US" w:eastAsia="zh-CN"/>
              </w:rPr>
              <w:t>1、</w:t>
            </w:r>
            <w:r>
              <w:rPr>
                <w:rFonts w:ascii="宋体" w:hAnsi="宋体" w:eastAsia="宋体" w:cs="宋体"/>
                <w:b w:val="0"/>
                <w:i w:val="0"/>
                <w:strike w:val="0"/>
                <w:color w:val="000000"/>
                <w:sz w:val="24"/>
                <w:szCs w:val="24"/>
              </w:rPr>
              <w:t>经培训后，熟练掌握</w:t>
            </w:r>
            <w:r>
              <w:rPr>
                <w:rFonts w:hint="eastAsia" w:ascii="宋体" w:hAnsi="宋体" w:eastAsia="宋体" w:cs="宋体"/>
                <w:b w:val="0"/>
                <w:i w:val="0"/>
                <w:strike w:val="0"/>
                <w:color w:val="000000"/>
                <w:sz w:val="24"/>
                <w:szCs w:val="24"/>
                <w:lang w:val="en-US" w:eastAsia="zh-CN"/>
              </w:rPr>
              <w:t>血液透析</w:t>
            </w:r>
            <w:r>
              <w:rPr>
                <w:rFonts w:ascii="宋体" w:hAnsi="宋体" w:eastAsia="宋体" w:cs="宋体"/>
                <w:b w:val="0"/>
                <w:i w:val="0"/>
                <w:strike w:val="0"/>
                <w:color w:val="000000"/>
                <w:sz w:val="24"/>
                <w:szCs w:val="24"/>
              </w:rPr>
              <w:t>的常</w:t>
            </w:r>
          </w:p>
          <w:p w14:paraId="68CA4B1B">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用治疗模</w:t>
            </w:r>
          </w:p>
          <w:p w14:paraId="472E294E">
            <w:pPr>
              <w:wordWrap w:val="0"/>
              <w:spacing w:before="0" w:after="0" w:line="160" w:lineRule="atLeast"/>
              <w:ind w:left="0" w:right="0"/>
              <w:jc w:val="center"/>
              <w:textAlignment w:val="baseline"/>
              <w:rPr>
                <w:sz w:val="24"/>
                <w:szCs w:val="24"/>
              </w:rPr>
            </w:pPr>
            <w:r>
              <w:rPr>
                <w:rFonts w:ascii="宋体" w:hAnsi="宋体" w:eastAsia="宋体" w:cs="宋体"/>
                <w:b w:val="0"/>
                <w:i w:val="0"/>
                <w:strike w:val="0"/>
                <w:color w:val="000000"/>
                <w:sz w:val="24"/>
                <w:szCs w:val="24"/>
              </w:rPr>
              <w:t>式的原理</w:t>
            </w:r>
          </w:p>
          <w:p w14:paraId="7CAACB54">
            <w:pPr>
              <w:wordWrap w:val="0"/>
              <w:spacing w:before="0" w:after="0" w:line="160" w:lineRule="atLeast"/>
              <w:ind w:left="0" w:right="0"/>
              <w:jc w:val="center"/>
              <w:textAlignment w:val="baseline"/>
              <w:rPr>
                <w:rFonts w:hint="eastAsia" w:ascii="宋体" w:hAnsi="宋体" w:eastAsia="宋体" w:cs="宋体"/>
                <w:b w:val="0"/>
                <w:i w:val="0"/>
                <w:strike w:val="0"/>
                <w:color w:val="000000"/>
                <w:sz w:val="24"/>
                <w:szCs w:val="24"/>
                <w:lang w:eastAsia="zh-CN"/>
              </w:rPr>
            </w:pPr>
            <w:r>
              <w:rPr>
                <w:rFonts w:ascii="宋体" w:hAnsi="宋体" w:eastAsia="宋体" w:cs="宋体"/>
                <w:b w:val="0"/>
                <w:i w:val="0"/>
                <w:strike w:val="0"/>
                <w:color w:val="000000"/>
                <w:sz w:val="24"/>
                <w:szCs w:val="24"/>
              </w:rPr>
              <w:t>及应用</w:t>
            </w:r>
            <w:r>
              <w:rPr>
                <w:rFonts w:hint="eastAsia" w:ascii="宋体" w:hAnsi="宋体" w:eastAsia="宋体" w:cs="宋体"/>
                <w:b w:val="0"/>
                <w:i w:val="0"/>
                <w:strike w:val="0"/>
                <w:color w:val="000000"/>
                <w:sz w:val="24"/>
                <w:szCs w:val="24"/>
                <w:lang w:eastAsia="zh-CN"/>
              </w:rPr>
              <w:t>。</w:t>
            </w:r>
            <w:r>
              <w:rPr>
                <w:rFonts w:hint="eastAsia" w:ascii="宋体" w:hAnsi="宋体" w:eastAsia="宋体" w:cs="宋体"/>
                <w:b w:val="0"/>
                <w:i w:val="0"/>
                <w:strike w:val="0"/>
                <w:color w:val="000000"/>
                <w:sz w:val="24"/>
                <w:szCs w:val="24"/>
                <w:lang w:val="en-US" w:eastAsia="zh-CN"/>
              </w:rPr>
              <w:t>2、</w:t>
            </w:r>
            <w:r>
              <w:rPr>
                <w:rFonts w:ascii="宋体" w:hAnsi="宋体" w:eastAsia="宋体" w:cs="宋体"/>
                <w:b w:val="0"/>
                <w:i w:val="0"/>
                <w:strike w:val="0"/>
                <w:color w:val="000000"/>
                <w:sz w:val="24"/>
                <w:szCs w:val="24"/>
              </w:rPr>
              <w:t>熟练血液净化治疗的各种并发症及其快速应急处理措施</w:t>
            </w:r>
            <w:r>
              <w:rPr>
                <w:rFonts w:hint="eastAsia" w:ascii="宋体" w:hAnsi="宋体" w:eastAsia="宋体" w:cs="宋体"/>
                <w:b w:val="0"/>
                <w:i w:val="0"/>
                <w:strike w:val="0"/>
                <w:color w:val="000000"/>
                <w:sz w:val="24"/>
                <w:szCs w:val="24"/>
                <w:lang w:eastAsia="zh-CN"/>
              </w:rPr>
              <w:t>。</w:t>
            </w:r>
          </w:p>
          <w:p w14:paraId="48D52DA7">
            <w:pPr>
              <w:wordWrap w:val="0"/>
              <w:spacing w:before="0" w:after="0" w:line="160" w:lineRule="atLeast"/>
              <w:ind w:left="0" w:right="0"/>
              <w:jc w:val="center"/>
              <w:textAlignment w:val="baseline"/>
              <w:rPr>
                <w:sz w:val="24"/>
                <w:szCs w:val="24"/>
              </w:rPr>
            </w:pPr>
            <w:r>
              <w:rPr>
                <w:rFonts w:hint="eastAsia" w:ascii="宋体" w:hAnsi="宋体" w:eastAsia="宋体" w:cs="宋体"/>
                <w:b w:val="0"/>
                <w:i w:val="0"/>
                <w:strike w:val="0"/>
                <w:color w:val="000000"/>
                <w:sz w:val="24"/>
                <w:szCs w:val="24"/>
                <w:lang w:val="en-US" w:eastAsia="zh-CN"/>
              </w:rPr>
              <w:t>3、</w:t>
            </w:r>
            <w:r>
              <w:rPr>
                <w:rFonts w:ascii="宋体" w:hAnsi="宋体" w:eastAsia="宋体" w:cs="宋体"/>
                <w:b w:val="0"/>
                <w:i w:val="0"/>
                <w:strike w:val="0"/>
                <w:color w:val="000000"/>
                <w:sz w:val="24"/>
                <w:szCs w:val="24"/>
              </w:rPr>
              <w:t>熟</w:t>
            </w:r>
          </w:p>
          <w:p w14:paraId="7DE59CF9">
            <w:pPr>
              <w:wordWrap w:val="0"/>
              <w:spacing w:before="0" w:after="0" w:line="160" w:lineRule="atLeast"/>
              <w:ind w:left="0" w:right="0"/>
              <w:jc w:val="both"/>
              <w:textAlignment w:val="baseline"/>
              <w:rPr>
                <w:sz w:val="24"/>
                <w:szCs w:val="24"/>
              </w:rPr>
            </w:pPr>
            <w:r>
              <w:rPr>
                <w:rFonts w:ascii="宋体" w:hAnsi="宋体" w:eastAsia="宋体" w:cs="宋体"/>
                <w:b w:val="0"/>
                <w:i w:val="0"/>
                <w:strike w:val="0"/>
                <w:color w:val="000000"/>
                <w:sz w:val="24"/>
                <w:szCs w:val="24"/>
              </w:rPr>
              <w:t>练掌握、昏迷、多器官衰竭、多发伤、DIC护理常规及其血液透析特点等。</w:t>
            </w:r>
          </w:p>
          <w:p w14:paraId="4170E231">
            <w:pPr>
              <w:wordWrap w:val="0"/>
              <w:spacing w:before="0" w:after="0" w:line="160" w:lineRule="exact"/>
              <w:ind w:left="0" w:right="0"/>
              <w:jc w:val="both"/>
              <w:textAlignment w:val="baseline"/>
              <w:rPr>
                <w:sz w:val="18"/>
                <w:szCs w:val="36"/>
              </w:rPr>
            </w:pPr>
          </w:p>
        </w:tc>
      </w:tr>
      <w:tr w14:paraId="26EF0BC1">
        <w:trPr>
          <w:trHeight w:val="5959" w:hRule="atLeast"/>
          <w:jc w:val="center"/>
        </w:trPr>
        <w:tc>
          <w:tcPr>
            <w:tcW w:w="841" w:type="dxa"/>
            <w:vMerge w:val="continue"/>
            <w:vAlign w:val="center"/>
          </w:tcPr>
          <w:p w14:paraId="4F0819AA">
            <w:pPr>
              <w:wordWrap w:val="0"/>
              <w:spacing w:before="0" w:after="0" w:line="160" w:lineRule="exact"/>
              <w:ind w:left="0" w:right="0"/>
              <w:jc w:val="both"/>
              <w:textAlignment w:val="baseline"/>
              <w:rPr>
                <w:sz w:val="18"/>
                <w:szCs w:val="36"/>
              </w:rPr>
            </w:pPr>
          </w:p>
        </w:tc>
        <w:tc>
          <w:tcPr>
            <w:tcW w:w="579" w:type="dxa"/>
            <w:vMerge w:val="continue"/>
            <w:vAlign w:val="center"/>
          </w:tcPr>
          <w:p w14:paraId="743C631A">
            <w:pPr>
              <w:wordWrap w:val="0"/>
              <w:spacing w:before="0" w:after="0" w:line="160" w:lineRule="exact"/>
              <w:ind w:left="0" w:right="0"/>
              <w:jc w:val="both"/>
              <w:textAlignment w:val="baseline"/>
              <w:rPr>
                <w:sz w:val="18"/>
                <w:szCs w:val="36"/>
              </w:rPr>
            </w:pPr>
          </w:p>
        </w:tc>
        <w:tc>
          <w:tcPr>
            <w:tcW w:w="4975" w:type="dxa"/>
            <w:gridSpan w:val="3"/>
            <w:tcBorders>
              <w:top w:val="nil"/>
            </w:tcBorders>
            <w:vAlign w:val="center"/>
          </w:tcPr>
          <w:p w14:paraId="34868039">
            <w:pPr>
              <w:wordWrap w:val="0"/>
              <w:spacing w:before="0" w:after="0" w:line="160" w:lineRule="atLeast"/>
              <w:ind w:left="0" w:right="0"/>
              <w:jc w:val="left"/>
              <w:textAlignment w:val="baseline"/>
              <w:rPr>
                <w:sz w:val="24"/>
                <w:szCs w:val="24"/>
              </w:rPr>
            </w:pPr>
            <w:r>
              <w:rPr>
                <w:rFonts w:ascii="宋体" w:hAnsi="宋体" w:eastAsia="宋体" w:cs="宋体"/>
                <w:b w:val="0"/>
                <w:i w:val="0"/>
                <w:strike w:val="0"/>
                <w:color w:val="000000"/>
                <w:sz w:val="18"/>
                <w:szCs w:val="36"/>
              </w:rPr>
              <w:t>1</w:t>
            </w:r>
            <w:r>
              <w:rPr>
                <w:rFonts w:ascii="宋体" w:hAnsi="宋体" w:eastAsia="宋体" w:cs="宋体"/>
                <w:b w:val="0"/>
                <w:i w:val="0"/>
                <w:strike w:val="0"/>
                <w:color w:val="000000"/>
                <w:sz w:val="24"/>
                <w:szCs w:val="24"/>
              </w:rPr>
              <w:t>.各项血液净化技术标准</w:t>
            </w:r>
          </w:p>
          <w:p w14:paraId="6145D4BD">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hint="eastAsia" w:ascii="宋体" w:hAnsi="宋体" w:eastAsia="宋体" w:cs="宋体"/>
                <w:b w:val="0"/>
                <w:i w:val="0"/>
                <w:strike w:val="0"/>
                <w:color w:val="000000"/>
                <w:sz w:val="24"/>
                <w:szCs w:val="24"/>
                <w:lang w:val="en-US" w:eastAsia="zh-CN"/>
              </w:rPr>
              <w:t>2</w:t>
            </w:r>
            <w:r>
              <w:rPr>
                <w:rFonts w:ascii="宋体" w:hAnsi="宋体" w:eastAsia="宋体" w:cs="宋体"/>
                <w:b w:val="0"/>
                <w:i w:val="0"/>
                <w:strike w:val="0"/>
                <w:color w:val="000000"/>
                <w:sz w:val="24"/>
                <w:szCs w:val="24"/>
              </w:rPr>
              <w:t>.教育心理学基本知识</w:t>
            </w:r>
          </w:p>
          <w:p w14:paraId="2361EA1D">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3.课件制作的基本知识</w:t>
            </w:r>
          </w:p>
          <w:p w14:paraId="75615BC9">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4.专业文献检索的基本知识</w:t>
            </w:r>
          </w:p>
          <w:p w14:paraId="615703C1">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5.简易心理测评量表的使用方法</w:t>
            </w:r>
          </w:p>
          <w:p w14:paraId="788F3AFB">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6.护理教学查房目的、要求与方法</w:t>
            </w:r>
          </w:p>
          <w:p w14:paraId="3FAC509C">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7.血液透析临床护理教学大纲及临床护理带教目标与要求</w:t>
            </w:r>
          </w:p>
          <w:p w14:paraId="72172335">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8.血液净化中心的质量控制及医院感染管理要点</w:t>
            </w:r>
          </w:p>
          <w:p w14:paraId="47D941DA">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9.血液透析护理质量评价指标</w:t>
            </w:r>
          </w:p>
          <w:p w14:paraId="7E10AFAA">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10.教育学相关知识</w:t>
            </w:r>
          </w:p>
          <w:p w14:paraId="0443BDD6">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11.批判性思维和循证护理方法。</w:t>
            </w:r>
          </w:p>
          <w:p w14:paraId="155D4CEF">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12.运用沟通技巧</w:t>
            </w:r>
          </w:p>
          <w:p w14:paraId="1C5D8762">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13.血液净化中心的质量控制及医院感染管理要点</w:t>
            </w:r>
          </w:p>
          <w:p w14:paraId="6B4E9714">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14.血液透析护理质量评价标准</w:t>
            </w:r>
          </w:p>
          <w:p w14:paraId="463D1A6E">
            <w:pPr>
              <w:wordWrap w:val="0"/>
              <w:spacing w:before="0" w:after="0" w:line="160" w:lineRule="atLeast"/>
              <w:ind w:left="0" w:right="0"/>
              <w:jc w:val="left"/>
              <w:textAlignment w:val="baseline"/>
              <w:rPr>
                <w:rFonts w:ascii="宋体" w:hAnsi="宋体" w:eastAsia="宋体" w:cs="宋体"/>
                <w:b w:val="0"/>
                <w:i w:val="0"/>
                <w:strike w:val="0"/>
                <w:color w:val="000000"/>
                <w:sz w:val="24"/>
                <w:szCs w:val="24"/>
              </w:rPr>
            </w:pPr>
            <w:r>
              <w:rPr>
                <w:rFonts w:ascii="宋体" w:hAnsi="宋体" w:eastAsia="宋体" w:cs="宋体"/>
                <w:b w:val="0"/>
                <w:i w:val="0"/>
                <w:strike w:val="0"/>
                <w:color w:val="000000"/>
                <w:sz w:val="24"/>
                <w:szCs w:val="24"/>
              </w:rPr>
              <w:t>15.投诉或纠纷处理流程</w:t>
            </w:r>
          </w:p>
          <w:p w14:paraId="157AAC8E">
            <w:pPr>
              <w:wordWrap w:val="0"/>
              <w:spacing w:before="0" w:after="0" w:line="160" w:lineRule="atLeast"/>
              <w:ind w:left="0" w:right="0"/>
              <w:jc w:val="left"/>
              <w:textAlignment w:val="baseline"/>
              <w:rPr>
                <w:rFonts w:ascii="宋体" w:hAnsi="宋体" w:eastAsia="宋体" w:cs="宋体"/>
                <w:b w:val="0"/>
                <w:i w:val="0"/>
                <w:strike w:val="0"/>
                <w:color w:val="000000"/>
                <w:sz w:val="18"/>
                <w:szCs w:val="36"/>
              </w:rPr>
            </w:pPr>
            <w:r>
              <w:rPr>
                <w:rFonts w:ascii="宋体" w:hAnsi="宋体" w:eastAsia="宋体" w:cs="宋体"/>
                <w:b w:val="0"/>
                <w:i w:val="0"/>
                <w:strike w:val="0"/>
                <w:color w:val="000000"/>
                <w:sz w:val="24"/>
                <w:szCs w:val="24"/>
              </w:rPr>
              <w:t>16.血液净化室的护理管理要点</w:t>
            </w:r>
          </w:p>
        </w:tc>
        <w:tc>
          <w:tcPr>
            <w:tcW w:w="1366" w:type="dxa"/>
            <w:vMerge w:val="continue"/>
            <w:vAlign w:val="center"/>
          </w:tcPr>
          <w:p w14:paraId="759AB202">
            <w:pPr>
              <w:wordWrap w:val="0"/>
              <w:spacing w:before="0" w:after="0" w:line="160" w:lineRule="atLeast"/>
              <w:ind w:left="0" w:right="0"/>
              <w:jc w:val="center"/>
              <w:textAlignment w:val="baseline"/>
              <w:rPr>
                <w:sz w:val="18"/>
                <w:szCs w:val="36"/>
              </w:rPr>
            </w:pPr>
          </w:p>
        </w:tc>
        <w:tc>
          <w:tcPr>
            <w:tcW w:w="866" w:type="dxa"/>
            <w:vMerge w:val="continue"/>
            <w:vAlign w:val="center"/>
          </w:tcPr>
          <w:p w14:paraId="102E1FC3">
            <w:pPr>
              <w:wordWrap w:val="0"/>
              <w:spacing w:before="0" w:after="0" w:line="160" w:lineRule="atLeast"/>
              <w:ind w:left="0" w:right="0"/>
              <w:jc w:val="center"/>
              <w:textAlignment w:val="baseline"/>
              <w:rPr>
                <w:sz w:val="18"/>
                <w:szCs w:val="36"/>
              </w:rPr>
            </w:pPr>
          </w:p>
        </w:tc>
        <w:tc>
          <w:tcPr>
            <w:tcW w:w="1116" w:type="dxa"/>
            <w:vMerge w:val="continue"/>
            <w:vAlign w:val="center"/>
          </w:tcPr>
          <w:p w14:paraId="0103860B">
            <w:pPr>
              <w:wordWrap w:val="0"/>
              <w:spacing w:before="0" w:after="0" w:line="160" w:lineRule="atLeast"/>
              <w:ind w:left="0" w:right="0"/>
              <w:jc w:val="center"/>
              <w:textAlignment w:val="baseline"/>
              <w:rPr>
                <w:sz w:val="18"/>
                <w:szCs w:val="36"/>
              </w:rPr>
            </w:pPr>
          </w:p>
        </w:tc>
      </w:tr>
      <w:tr w14:paraId="29E77C6C">
        <w:trPr>
          <w:trHeight w:val="166" w:hRule="atLeast"/>
          <w:jc w:val="center"/>
        </w:trPr>
        <w:tc>
          <w:tcPr>
            <w:tcW w:w="841" w:type="dxa"/>
            <w:vMerge w:val="continue"/>
            <w:vAlign w:val="center"/>
          </w:tcPr>
          <w:p w14:paraId="56F43070">
            <w:pPr>
              <w:wordWrap w:val="0"/>
              <w:spacing w:before="0" w:after="0" w:line="160" w:lineRule="exact"/>
              <w:ind w:left="0" w:right="0"/>
              <w:jc w:val="both"/>
              <w:textAlignment w:val="baseline"/>
              <w:rPr>
                <w:sz w:val="18"/>
                <w:szCs w:val="36"/>
              </w:rPr>
            </w:pPr>
          </w:p>
        </w:tc>
        <w:tc>
          <w:tcPr>
            <w:tcW w:w="579" w:type="dxa"/>
            <w:vMerge w:val="continue"/>
            <w:vAlign w:val="center"/>
          </w:tcPr>
          <w:p w14:paraId="59B56CBB">
            <w:pPr>
              <w:wordWrap w:val="0"/>
              <w:spacing w:before="0" w:after="0" w:line="160" w:lineRule="exact"/>
              <w:ind w:left="0" w:right="0"/>
              <w:jc w:val="both"/>
              <w:textAlignment w:val="baseline"/>
              <w:rPr>
                <w:sz w:val="18"/>
                <w:szCs w:val="36"/>
              </w:rPr>
            </w:pPr>
          </w:p>
        </w:tc>
        <w:tc>
          <w:tcPr>
            <w:tcW w:w="4960" w:type="dxa"/>
            <w:tcBorders>
              <w:top w:val="nil"/>
              <w:bottom w:val="nil"/>
              <w:right w:val="nil"/>
            </w:tcBorders>
            <w:vAlign w:val="center"/>
          </w:tcPr>
          <w:p w14:paraId="7E3C3036">
            <w:pPr>
              <w:wordWrap w:val="0"/>
              <w:spacing w:before="0" w:after="0" w:line="160" w:lineRule="atLeast"/>
              <w:ind w:left="0" w:right="0"/>
              <w:jc w:val="both"/>
              <w:textAlignment w:val="baseline"/>
              <w:rPr>
                <w:rFonts w:ascii="宋体" w:hAnsi="宋体" w:eastAsia="宋体" w:cs="宋体"/>
                <w:b w:val="0"/>
                <w:i w:val="0"/>
                <w:strike w:val="0"/>
                <w:color w:val="000000"/>
                <w:sz w:val="18"/>
                <w:szCs w:val="36"/>
              </w:rPr>
            </w:pPr>
            <w:r>
              <w:rPr>
                <w:rFonts w:ascii="宋体" w:hAnsi="宋体" w:eastAsia="宋体" w:cs="宋体"/>
                <w:b/>
                <w:bCs/>
                <w:i w:val="0"/>
                <w:strike w:val="0"/>
                <w:color w:val="000000"/>
                <w:sz w:val="28"/>
                <w:szCs w:val="28"/>
              </w:rPr>
              <w:t>二、专科知识</w:t>
            </w:r>
          </w:p>
        </w:tc>
        <w:tc>
          <w:tcPr>
            <w:tcW w:w="6" w:type="dxa"/>
            <w:tcBorders>
              <w:top w:val="nil"/>
              <w:left w:val="nil"/>
              <w:bottom w:val="nil"/>
              <w:right w:val="nil"/>
            </w:tcBorders>
            <w:vAlign w:val="center"/>
          </w:tcPr>
          <w:p w14:paraId="15821083">
            <w:pPr>
              <w:wordWrap w:val="0"/>
              <w:spacing w:before="0" w:after="0" w:line="160" w:lineRule="atLeast"/>
              <w:ind w:left="0" w:right="0"/>
              <w:jc w:val="both"/>
              <w:textAlignment w:val="baseline"/>
              <w:rPr>
                <w:rFonts w:ascii="宋体" w:hAnsi="宋体" w:eastAsia="宋体" w:cs="宋体"/>
                <w:b w:val="0"/>
                <w:i w:val="0"/>
                <w:strike w:val="0"/>
                <w:color w:val="000000"/>
                <w:sz w:val="18"/>
                <w:szCs w:val="36"/>
              </w:rPr>
            </w:pPr>
          </w:p>
        </w:tc>
        <w:tc>
          <w:tcPr>
            <w:tcW w:w="9" w:type="dxa"/>
            <w:tcBorders>
              <w:top w:val="nil"/>
              <w:left w:val="nil"/>
              <w:bottom w:val="nil"/>
            </w:tcBorders>
            <w:vAlign w:val="center"/>
          </w:tcPr>
          <w:p w14:paraId="19314F91">
            <w:pPr>
              <w:wordWrap w:val="0"/>
              <w:spacing w:before="0" w:after="0" w:line="160" w:lineRule="atLeast"/>
              <w:ind w:left="0" w:right="0"/>
              <w:jc w:val="both"/>
              <w:textAlignment w:val="baseline"/>
              <w:rPr>
                <w:rFonts w:ascii="宋体" w:hAnsi="宋体" w:eastAsia="宋体" w:cs="宋体"/>
                <w:b w:val="0"/>
                <w:i w:val="0"/>
                <w:strike w:val="0"/>
                <w:color w:val="000000"/>
                <w:sz w:val="18"/>
                <w:szCs w:val="36"/>
              </w:rPr>
            </w:pPr>
          </w:p>
        </w:tc>
        <w:tc>
          <w:tcPr>
            <w:tcW w:w="1366" w:type="dxa"/>
            <w:vMerge w:val="continue"/>
            <w:vAlign w:val="center"/>
          </w:tcPr>
          <w:p w14:paraId="59B2A176">
            <w:pPr>
              <w:wordWrap w:val="0"/>
              <w:spacing w:before="0" w:after="0" w:line="160" w:lineRule="exact"/>
              <w:ind w:left="0" w:right="0"/>
              <w:jc w:val="both"/>
              <w:textAlignment w:val="baseline"/>
              <w:rPr>
                <w:sz w:val="18"/>
                <w:szCs w:val="36"/>
              </w:rPr>
            </w:pPr>
          </w:p>
        </w:tc>
        <w:tc>
          <w:tcPr>
            <w:tcW w:w="866" w:type="dxa"/>
            <w:vMerge w:val="continue"/>
            <w:vAlign w:val="center"/>
          </w:tcPr>
          <w:p w14:paraId="444D8469">
            <w:pPr>
              <w:wordWrap w:val="0"/>
              <w:spacing w:before="0" w:after="0" w:line="160" w:lineRule="exact"/>
              <w:ind w:left="0" w:right="0"/>
              <w:jc w:val="both"/>
              <w:textAlignment w:val="baseline"/>
              <w:rPr>
                <w:sz w:val="18"/>
                <w:szCs w:val="36"/>
              </w:rPr>
            </w:pPr>
          </w:p>
        </w:tc>
        <w:tc>
          <w:tcPr>
            <w:tcW w:w="1116" w:type="dxa"/>
            <w:vMerge w:val="continue"/>
            <w:vAlign w:val="center"/>
          </w:tcPr>
          <w:p w14:paraId="3DAF480C">
            <w:pPr>
              <w:wordWrap w:val="0"/>
              <w:spacing w:before="0" w:after="0" w:line="160" w:lineRule="atLeast"/>
              <w:ind w:left="0" w:right="0"/>
              <w:jc w:val="center"/>
              <w:textAlignment w:val="baseline"/>
              <w:rPr>
                <w:sz w:val="18"/>
                <w:szCs w:val="36"/>
              </w:rPr>
            </w:pPr>
          </w:p>
        </w:tc>
      </w:tr>
      <w:tr w14:paraId="1A75BEED">
        <w:trPr>
          <w:trHeight w:val="260" w:hRule="atLeast"/>
          <w:jc w:val="center"/>
        </w:trPr>
        <w:tc>
          <w:tcPr>
            <w:tcW w:w="841" w:type="dxa"/>
            <w:vMerge w:val="continue"/>
            <w:vAlign w:val="center"/>
          </w:tcPr>
          <w:p w14:paraId="421CF161">
            <w:pPr>
              <w:wordWrap w:val="0"/>
              <w:spacing w:before="0" w:after="0" w:line="160" w:lineRule="exact"/>
              <w:ind w:left="0" w:right="0"/>
              <w:jc w:val="both"/>
              <w:textAlignment w:val="baseline"/>
              <w:rPr>
                <w:sz w:val="18"/>
                <w:szCs w:val="36"/>
              </w:rPr>
            </w:pPr>
          </w:p>
        </w:tc>
        <w:tc>
          <w:tcPr>
            <w:tcW w:w="579" w:type="dxa"/>
            <w:vMerge w:val="continue"/>
            <w:vAlign w:val="center"/>
          </w:tcPr>
          <w:p w14:paraId="4B534B5D">
            <w:pPr>
              <w:wordWrap w:val="0"/>
              <w:spacing w:before="0" w:after="0" w:line="160" w:lineRule="exact"/>
              <w:ind w:left="0" w:right="0"/>
              <w:jc w:val="both"/>
              <w:textAlignment w:val="baseline"/>
              <w:rPr>
                <w:sz w:val="18"/>
                <w:szCs w:val="36"/>
              </w:rPr>
            </w:pPr>
          </w:p>
        </w:tc>
        <w:tc>
          <w:tcPr>
            <w:tcW w:w="4975" w:type="dxa"/>
            <w:gridSpan w:val="3"/>
            <w:tcBorders>
              <w:top w:val="nil"/>
            </w:tcBorders>
            <w:vAlign w:val="center"/>
          </w:tcPr>
          <w:p w14:paraId="79F558F8">
            <w:pPr>
              <w:wordWrap w:val="0"/>
              <w:spacing w:before="0" w:after="0" w:line="160" w:lineRule="atLeast"/>
              <w:ind w:left="0" w:right="0"/>
              <w:jc w:val="both"/>
              <w:textAlignment w:val="baseline"/>
              <w:rPr>
                <w:rFonts w:hint="eastAsia" w:ascii="宋体" w:hAnsi="宋体" w:eastAsia="宋体" w:cs="宋体"/>
                <w:b w:val="0"/>
                <w:i w:val="0"/>
                <w:strike w:val="0"/>
                <w:color w:val="000000"/>
                <w:sz w:val="24"/>
                <w:szCs w:val="24"/>
                <w:lang w:val="en-US" w:eastAsia="zh-CN"/>
              </w:rPr>
            </w:pPr>
            <w:r>
              <w:rPr>
                <w:rFonts w:hint="eastAsia" w:ascii="宋体" w:hAnsi="宋体" w:eastAsia="宋体" w:cs="宋体"/>
                <w:b w:val="0"/>
                <w:i w:val="0"/>
                <w:strike w:val="0"/>
                <w:color w:val="000000"/>
                <w:sz w:val="24"/>
                <w:szCs w:val="24"/>
                <w:lang w:val="en-US" w:eastAsia="zh-CN"/>
              </w:rPr>
              <w:t>1.掌握血液净化的基本原理、适应症、禁忌症及并发症处理。</w:t>
            </w:r>
          </w:p>
          <w:p w14:paraId="7A949A86">
            <w:pPr>
              <w:wordWrap w:val="0"/>
              <w:spacing w:before="0" w:after="0" w:line="160" w:lineRule="atLeast"/>
              <w:ind w:left="0" w:right="0"/>
              <w:jc w:val="both"/>
              <w:textAlignment w:val="baseline"/>
              <w:rPr>
                <w:rFonts w:hint="eastAsia" w:ascii="宋体" w:hAnsi="宋体" w:eastAsia="宋体" w:cs="宋体"/>
                <w:b w:val="0"/>
                <w:i w:val="0"/>
                <w:strike w:val="0"/>
                <w:color w:val="000000"/>
                <w:sz w:val="24"/>
                <w:szCs w:val="24"/>
                <w:lang w:val="en-US" w:eastAsia="zh-CN"/>
              </w:rPr>
            </w:pPr>
            <w:r>
              <w:rPr>
                <w:rFonts w:hint="eastAsia" w:ascii="宋体" w:hAnsi="宋体" w:eastAsia="宋体" w:cs="宋体"/>
                <w:b w:val="0"/>
                <w:i w:val="0"/>
                <w:strike w:val="0"/>
                <w:color w:val="000000"/>
                <w:sz w:val="24"/>
                <w:szCs w:val="24"/>
                <w:lang w:val="en-US" w:eastAsia="zh-CN"/>
              </w:rPr>
              <w:t>2.熟悉血液透析（HD）、血液滤过（HDF）等技术的操作流程。</w:t>
            </w:r>
          </w:p>
          <w:p w14:paraId="15746DAF">
            <w:pPr>
              <w:wordWrap w:val="0"/>
              <w:spacing w:before="0" w:after="0" w:line="160" w:lineRule="atLeast"/>
              <w:ind w:left="0" w:right="0"/>
              <w:jc w:val="both"/>
              <w:textAlignment w:val="baseline"/>
              <w:rPr>
                <w:rFonts w:hint="eastAsia" w:ascii="宋体" w:hAnsi="宋体" w:eastAsia="宋体" w:cs="宋体"/>
                <w:b w:val="0"/>
                <w:i w:val="0"/>
                <w:strike w:val="0"/>
                <w:color w:val="000000"/>
                <w:sz w:val="24"/>
                <w:szCs w:val="24"/>
                <w:lang w:val="en-US" w:eastAsia="zh-CN"/>
              </w:rPr>
            </w:pPr>
            <w:r>
              <w:rPr>
                <w:rFonts w:hint="eastAsia" w:ascii="宋体" w:hAnsi="宋体" w:eastAsia="宋体" w:cs="宋体"/>
                <w:b w:val="0"/>
                <w:i w:val="0"/>
                <w:strike w:val="0"/>
                <w:color w:val="000000"/>
                <w:sz w:val="24"/>
                <w:szCs w:val="24"/>
                <w:lang w:val="en-US" w:eastAsia="zh-CN"/>
              </w:rPr>
              <w:t>3.能够独立完成血管通路护理、抗凝方案制定及透析设备操作。</w:t>
            </w:r>
          </w:p>
          <w:p w14:paraId="262FEF84">
            <w:pPr>
              <w:wordWrap w:val="0"/>
              <w:spacing w:before="0" w:after="0" w:line="160" w:lineRule="atLeast"/>
              <w:ind w:left="0" w:right="0"/>
              <w:jc w:val="both"/>
              <w:textAlignment w:val="baseline"/>
              <w:rPr>
                <w:rFonts w:hint="eastAsia" w:ascii="宋体" w:hAnsi="宋体" w:eastAsia="宋体" w:cs="宋体"/>
                <w:b w:val="0"/>
                <w:i w:val="0"/>
                <w:strike w:val="0"/>
                <w:color w:val="000000"/>
                <w:sz w:val="24"/>
                <w:szCs w:val="24"/>
                <w:lang w:val="en-US" w:eastAsia="zh-CN"/>
              </w:rPr>
            </w:pPr>
            <w:r>
              <w:rPr>
                <w:rFonts w:hint="eastAsia" w:ascii="宋体" w:hAnsi="宋体" w:eastAsia="宋体" w:cs="宋体"/>
                <w:b w:val="0"/>
                <w:i w:val="0"/>
                <w:strike w:val="0"/>
                <w:color w:val="000000"/>
                <w:sz w:val="24"/>
                <w:szCs w:val="24"/>
                <w:lang w:val="en-US" w:eastAsia="zh-CN"/>
              </w:rPr>
              <w:t>4.提升临床应急能力，熟练处理透析中低血压、失衡综合征等紧急情况。</w:t>
            </w:r>
          </w:p>
          <w:p w14:paraId="6F6E7AE5">
            <w:pPr>
              <w:wordWrap w:val="0"/>
              <w:spacing w:before="0" w:after="0" w:line="160" w:lineRule="atLeast"/>
              <w:ind w:left="0" w:right="0"/>
              <w:jc w:val="both"/>
              <w:textAlignment w:val="baseline"/>
              <w:rPr>
                <w:rFonts w:hint="eastAsia" w:ascii="宋体" w:hAnsi="宋体" w:eastAsia="宋体" w:cs="宋体"/>
                <w:b w:val="0"/>
                <w:i w:val="0"/>
                <w:strike w:val="0"/>
                <w:color w:val="000000"/>
                <w:sz w:val="24"/>
                <w:szCs w:val="24"/>
                <w:lang w:val="en-US" w:eastAsia="zh-CN"/>
              </w:rPr>
            </w:pPr>
            <w:r>
              <w:rPr>
                <w:rFonts w:hint="eastAsia" w:ascii="宋体" w:hAnsi="宋体" w:eastAsia="宋体" w:cs="宋体"/>
                <w:b w:val="0"/>
                <w:i w:val="0"/>
                <w:strike w:val="0"/>
                <w:color w:val="000000"/>
                <w:sz w:val="24"/>
                <w:szCs w:val="24"/>
                <w:lang w:val="en-US" w:eastAsia="zh-CN"/>
              </w:rPr>
              <w:t>5.掌握血液净化相关的院感防控及患者健康教育技能。</w:t>
            </w:r>
          </w:p>
          <w:p w14:paraId="2446D136">
            <w:pPr>
              <w:wordWrap w:val="0"/>
              <w:spacing w:before="0" w:after="0" w:line="160" w:lineRule="atLeast"/>
              <w:ind w:left="0" w:right="0"/>
              <w:jc w:val="both"/>
              <w:textAlignment w:val="baseline"/>
              <w:rPr>
                <w:rFonts w:ascii="宋体" w:hAnsi="宋体" w:eastAsia="宋体" w:cs="宋体"/>
                <w:b w:val="0"/>
                <w:i w:val="0"/>
                <w:strike w:val="0"/>
                <w:color w:val="000000"/>
                <w:sz w:val="24"/>
                <w:szCs w:val="24"/>
              </w:rPr>
            </w:pPr>
            <w:r>
              <w:rPr>
                <w:rFonts w:hint="eastAsia" w:ascii="宋体" w:hAnsi="宋体" w:eastAsia="宋体" w:cs="宋体"/>
                <w:b w:val="0"/>
                <w:i w:val="0"/>
                <w:strike w:val="0"/>
                <w:color w:val="000000"/>
                <w:sz w:val="24"/>
                <w:szCs w:val="24"/>
                <w:lang w:val="en-US" w:eastAsia="zh-CN"/>
              </w:rPr>
              <w:t>6.</w:t>
            </w:r>
            <w:r>
              <w:rPr>
                <w:rFonts w:ascii="宋体" w:hAnsi="宋体" w:eastAsia="宋体" w:cs="宋体"/>
                <w:b w:val="0"/>
                <w:i w:val="0"/>
                <w:strike w:val="0"/>
                <w:color w:val="000000"/>
                <w:sz w:val="24"/>
                <w:szCs w:val="24"/>
              </w:rPr>
              <w:t>血液净化治疗的各种并发症及其快速应急处理措施</w:t>
            </w:r>
          </w:p>
          <w:p w14:paraId="21604815">
            <w:pPr>
              <w:wordWrap w:val="0"/>
              <w:spacing w:before="0" w:after="0" w:line="160" w:lineRule="atLeast"/>
              <w:ind w:left="0" w:right="0"/>
              <w:jc w:val="both"/>
              <w:textAlignment w:val="baseline"/>
              <w:rPr>
                <w:rFonts w:ascii="宋体" w:hAnsi="宋体" w:eastAsia="宋体" w:cs="宋体"/>
                <w:b w:val="0"/>
                <w:i w:val="0"/>
                <w:strike w:val="0"/>
                <w:color w:val="000000"/>
                <w:sz w:val="24"/>
                <w:szCs w:val="24"/>
              </w:rPr>
            </w:pPr>
            <w:r>
              <w:rPr>
                <w:rFonts w:hint="eastAsia" w:ascii="宋体" w:hAnsi="宋体" w:eastAsia="宋体" w:cs="宋体"/>
                <w:b w:val="0"/>
                <w:i w:val="0"/>
                <w:strike w:val="0"/>
                <w:color w:val="000000"/>
                <w:sz w:val="24"/>
                <w:szCs w:val="24"/>
                <w:lang w:val="en-US" w:eastAsia="zh-CN"/>
              </w:rPr>
              <w:t>7.</w:t>
            </w:r>
            <w:r>
              <w:rPr>
                <w:rFonts w:ascii="宋体" w:hAnsi="宋体" w:eastAsia="宋体" w:cs="宋体"/>
                <w:b w:val="0"/>
                <w:i w:val="0"/>
                <w:strike w:val="0"/>
                <w:color w:val="000000"/>
                <w:sz w:val="24"/>
                <w:szCs w:val="24"/>
              </w:rPr>
              <w:t>血液血液透析中心各项护理工作规程、技术标准、规章制度</w:t>
            </w:r>
          </w:p>
          <w:p w14:paraId="6617807E">
            <w:pPr>
              <w:wordWrap w:val="0"/>
              <w:spacing w:before="0" w:after="0" w:line="160" w:lineRule="atLeast"/>
              <w:ind w:left="0" w:right="0"/>
              <w:jc w:val="both"/>
              <w:textAlignment w:val="baseline"/>
              <w:rPr>
                <w:sz w:val="18"/>
                <w:szCs w:val="36"/>
              </w:rPr>
            </w:pPr>
            <w:r>
              <w:rPr>
                <w:rFonts w:hint="eastAsia" w:ascii="宋体" w:hAnsi="宋体" w:eastAsia="宋体" w:cs="宋体"/>
                <w:b w:val="0"/>
                <w:i w:val="0"/>
                <w:strike w:val="0"/>
                <w:color w:val="000000"/>
                <w:sz w:val="24"/>
                <w:szCs w:val="24"/>
                <w:lang w:val="en-US" w:eastAsia="zh-CN"/>
              </w:rPr>
              <w:t>8</w:t>
            </w:r>
            <w:r>
              <w:rPr>
                <w:rFonts w:ascii="宋体" w:hAnsi="宋体" w:eastAsia="宋体" w:cs="宋体"/>
                <w:b w:val="0"/>
                <w:i w:val="0"/>
                <w:strike w:val="0"/>
                <w:color w:val="000000"/>
                <w:sz w:val="24"/>
                <w:szCs w:val="24"/>
              </w:rPr>
              <w:t>.门、急诊、住院透析病人就诊规律及安排原则。</w:t>
            </w:r>
          </w:p>
        </w:tc>
        <w:tc>
          <w:tcPr>
            <w:tcW w:w="1366" w:type="dxa"/>
            <w:vMerge w:val="continue"/>
            <w:vAlign w:val="center"/>
          </w:tcPr>
          <w:p w14:paraId="479EA767">
            <w:pPr>
              <w:wordWrap w:val="0"/>
              <w:spacing w:before="0" w:after="0" w:line="160" w:lineRule="exact"/>
              <w:ind w:left="0" w:right="0"/>
              <w:jc w:val="both"/>
              <w:textAlignment w:val="baseline"/>
              <w:rPr>
                <w:sz w:val="18"/>
                <w:szCs w:val="36"/>
              </w:rPr>
            </w:pPr>
          </w:p>
        </w:tc>
        <w:tc>
          <w:tcPr>
            <w:tcW w:w="866" w:type="dxa"/>
            <w:vMerge w:val="continue"/>
            <w:vAlign w:val="center"/>
          </w:tcPr>
          <w:p w14:paraId="6B4A4DA9">
            <w:pPr>
              <w:wordWrap w:val="0"/>
              <w:spacing w:before="0" w:after="0" w:line="160" w:lineRule="exact"/>
              <w:ind w:left="0" w:right="0"/>
              <w:jc w:val="both"/>
              <w:textAlignment w:val="baseline"/>
              <w:rPr>
                <w:sz w:val="18"/>
                <w:szCs w:val="36"/>
              </w:rPr>
            </w:pPr>
          </w:p>
        </w:tc>
        <w:tc>
          <w:tcPr>
            <w:tcW w:w="1116" w:type="dxa"/>
            <w:vMerge w:val="continue"/>
            <w:vAlign w:val="center"/>
          </w:tcPr>
          <w:p w14:paraId="32D7B775">
            <w:pPr>
              <w:wordWrap w:val="0"/>
              <w:spacing w:before="0" w:after="0" w:line="160" w:lineRule="atLeast"/>
              <w:ind w:left="0" w:right="0"/>
              <w:jc w:val="center"/>
              <w:textAlignment w:val="baseline"/>
              <w:rPr>
                <w:sz w:val="18"/>
                <w:szCs w:val="36"/>
              </w:rPr>
            </w:pPr>
          </w:p>
        </w:tc>
      </w:tr>
    </w:tbl>
    <w:p w14:paraId="6E3DBCB0">
      <w:pPr>
        <w:rPr>
          <w:rFonts w:hint="default"/>
          <w:lang w:val="en-US" w:eastAsia="zh-CN"/>
        </w:rPr>
      </w:pPr>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C280ACE3-E2DB-1721-157D-616A2A359663}"/>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embedRegular r:id="rId2" w:fontKey="{582970F9-4759-3F02-157D-616A43E198E6}"/>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Light">
    <w:altName w:val="汉仪中等线KW"/>
    <w:panose1 w:val="02010600030101010101"/>
    <w:charset w:val="86"/>
    <w:family w:val="auto"/>
    <w:pitch w:val="default"/>
    <w:sig w:usb0="00000000" w:usb1="00000000" w:usb2="00000016" w:usb3="00000000" w:csb0="0004000F" w:csb1="00000000"/>
  </w:font>
  <w:font w:name="方正小标宋简体">
    <w:altName w:val="方正小标宋简体"/>
    <w:panose1 w:val="02010601030101010101"/>
    <w:charset w:val="86"/>
    <w:family w:val="script"/>
    <w:pitch w:val="default"/>
    <w:sig w:usb0="00000000" w:usb1="00000000" w:usb2="00000000" w:usb3="00000000" w:csb0="00040000" w:csb1="00000000"/>
    <w:embedRegular r:id="rId3" w:fontKey="{38850BFF-4184-6B2C-157D-616AABA92511}"/>
  </w:font>
  <w:font w:name="方正小标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楷体">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仿宋_GB2312">
    <w:panose1 w:val="02010609030101010101"/>
    <w:charset w:val="86"/>
    <w:family w:val="auto"/>
    <w:pitch w:val="default"/>
    <w:sig w:usb0="00000001" w:usb1="080E0000" w:usb2="00000000" w:usb3="00000000" w:csb0="00040000" w:csb1="00000000"/>
    <w:embedRegular r:id="rId4" w:fontKey="{537D7D5E-876D-05FD-157D-616ABF43B944}"/>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方正中等线_GBK">
    <w:altName w:val="方正中等线_GBK"/>
    <w:panose1 w:val="02000000000000000000"/>
    <w:charset w:val="86"/>
    <w:family w:val="auto"/>
    <w:pitch w:val="default"/>
    <w:sig w:usb0="A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3086C0"/>
    <w:multiLevelType w:val="singleLevel"/>
    <w:tmpl w:val="EA3086C0"/>
    <w:lvl w:ilvl="0" w:tentative="0">
      <w:start w:val="1"/>
      <w:numFmt w:val="chineseCounting"/>
      <w:suff w:val="nothing"/>
      <w:lvlText w:val="（%1）"/>
      <w:lvlJc w:val="left"/>
      <w:rPr>
        <w:rFonts w:hint="eastAsia"/>
      </w:rPr>
    </w:lvl>
  </w:abstractNum>
  <w:abstractNum w:abstractNumId="1">
    <w:nsid w:val="F7FD527E"/>
    <w:multiLevelType w:val="multilevel"/>
    <w:tmpl w:val="F7FD527E"/>
    <w:lvl w:ilvl="0" w:tentative="0">
      <w:start w:val="1"/>
      <w:numFmt w:val="bullet"/>
      <w:suff w:val="space"/>
      <w:lvlText w:val=""/>
      <w:lvlJc w:val="left"/>
      <w:pPr>
        <w:ind w:left="0" w:hanging="420"/>
      </w:pPr>
      <w:rPr>
        <w:rFonts w:hint="default" w:ascii="Wingdings" w:hAnsi="Wingdings" w:cs="Wingdings"/>
        <w:sz w:val="18"/>
        <w:szCs w:val="18"/>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FDBCF878"/>
    <w:multiLevelType w:val="singleLevel"/>
    <w:tmpl w:val="FDBCF878"/>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NotDisplayPageBoundaries w:val="1"/>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00"/>
    <w:rsid w:val="000C3EDD"/>
    <w:rsid w:val="002430C9"/>
    <w:rsid w:val="002D7C28"/>
    <w:rsid w:val="00470729"/>
    <w:rsid w:val="007231A3"/>
    <w:rsid w:val="00724BF5"/>
    <w:rsid w:val="00832A51"/>
    <w:rsid w:val="009109C8"/>
    <w:rsid w:val="00AB623C"/>
    <w:rsid w:val="00C16BA9"/>
    <w:rsid w:val="00DE55B1"/>
    <w:rsid w:val="00E00000"/>
    <w:rsid w:val="0D4728C2"/>
    <w:rsid w:val="0FFB6786"/>
    <w:rsid w:val="1A805C3C"/>
    <w:rsid w:val="1DCA10D2"/>
    <w:rsid w:val="1F8B46C3"/>
    <w:rsid w:val="24A97F4B"/>
    <w:rsid w:val="385A6D6A"/>
    <w:rsid w:val="3B7FD589"/>
    <w:rsid w:val="3EF8CB1A"/>
    <w:rsid w:val="43003492"/>
    <w:rsid w:val="47F746F7"/>
    <w:rsid w:val="51BE02C1"/>
    <w:rsid w:val="591B2E50"/>
    <w:rsid w:val="618463A2"/>
    <w:rsid w:val="6E3A2A39"/>
    <w:rsid w:val="6EE7C9BA"/>
    <w:rsid w:val="6F5558EE"/>
    <w:rsid w:val="72B80173"/>
    <w:rsid w:val="72D336FA"/>
    <w:rsid w:val="773B29AF"/>
    <w:rsid w:val="7FFB0869"/>
    <w:rsid w:val="8BBF7629"/>
    <w:rsid w:val="D57FB7EE"/>
    <w:rsid w:val="F36FC5EB"/>
    <w:rsid w:val="FE5FB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0"/>
    <w:pPr>
      <w:keepNext/>
      <w:keepLines/>
      <w:spacing w:before="480" w:after="80"/>
      <w:outlineLvl w:val="0"/>
    </w:pPr>
    <w:rPr>
      <w:rFonts w:ascii="方正中等线_GBK" w:hAnsi="方正中等线_GBK" w:eastAsia="方正中等线_GBK" w:cstheme="majorBidi"/>
      <w:color w:val="2F5597" w:themeColor="accent1" w:themeShade="BF"/>
      <w:sz w:val="48"/>
      <w:szCs w:val="48"/>
    </w:rPr>
  </w:style>
  <w:style w:type="paragraph" w:styleId="3">
    <w:name w:val="heading 2"/>
    <w:basedOn w:val="1"/>
    <w:next w:val="1"/>
    <w:link w:val="19"/>
    <w:semiHidden/>
    <w:unhideWhenUsed/>
    <w:qFormat/>
    <w:uiPriority w:val="0"/>
    <w:pPr>
      <w:keepNext/>
      <w:keepLines/>
      <w:spacing w:before="160" w:after="80"/>
      <w:outlineLvl w:val="1"/>
    </w:pPr>
    <w:rPr>
      <w:rFonts w:ascii="方正中等线_GBK" w:hAnsi="方正中等线_GBK" w:eastAsia="方正中等线_GBK" w:cstheme="majorBidi"/>
      <w:color w:val="2F5597" w:themeColor="accent1" w:themeShade="BF"/>
      <w:sz w:val="40"/>
      <w:szCs w:val="40"/>
    </w:rPr>
  </w:style>
  <w:style w:type="paragraph" w:styleId="4">
    <w:name w:val="heading 3"/>
    <w:basedOn w:val="1"/>
    <w:next w:val="1"/>
    <w:link w:val="20"/>
    <w:semiHidden/>
    <w:unhideWhenUsed/>
    <w:qFormat/>
    <w:uiPriority w:val="0"/>
    <w:pPr>
      <w:keepNext/>
      <w:keepLines/>
      <w:spacing w:before="160" w:after="80"/>
      <w:outlineLvl w:val="2"/>
    </w:pPr>
    <w:rPr>
      <w:rFonts w:ascii="方正中等线_GBK" w:hAnsi="方正中等线_GBK" w:eastAsia="方正中等线_GBK" w:cstheme="majorBidi"/>
      <w:color w:val="2F5597" w:themeColor="accent1" w:themeShade="BF"/>
      <w:sz w:val="32"/>
      <w:szCs w:val="32"/>
    </w:rPr>
  </w:style>
  <w:style w:type="paragraph" w:styleId="5">
    <w:name w:val="heading 4"/>
    <w:basedOn w:val="1"/>
    <w:next w:val="1"/>
    <w:link w:val="21"/>
    <w:semiHidden/>
    <w:unhideWhenUsed/>
    <w:qFormat/>
    <w:uiPriority w:val="0"/>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0"/>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3"/>
    <w:semiHidden/>
    <w:unhideWhenUsed/>
    <w:qFormat/>
    <w:uiPriority w:val="0"/>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0"/>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0"/>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0"/>
    <w:pPr>
      <w:keepNext/>
      <w:keepLines/>
      <w:outlineLvl w:val="8"/>
    </w:pPr>
    <w:rPr>
      <w:rFonts w:eastAsia="方正中等线_GBK"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11">
    <w:name w:val="footer"/>
    <w:basedOn w:val="1"/>
    <w:link w:val="37"/>
    <w:uiPriority w:val="0"/>
    <w:pPr>
      <w:tabs>
        <w:tab w:val="center" w:pos="4153"/>
        <w:tab w:val="right" w:pos="8306"/>
      </w:tabs>
      <w:snapToGrid w:val="0"/>
      <w:jc w:val="left"/>
    </w:pPr>
    <w:rPr>
      <w:sz w:val="18"/>
      <w:szCs w:val="18"/>
    </w:rPr>
  </w:style>
  <w:style w:type="paragraph" w:styleId="12">
    <w:name w:val="header"/>
    <w:basedOn w:val="1"/>
    <w:link w:val="36"/>
    <w:uiPriority w:val="0"/>
    <w:pPr>
      <w:tabs>
        <w:tab w:val="center" w:pos="4153"/>
        <w:tab w:val="right" w:pos="8306"/>
      </w:tabs>
      <w:snapToGrid w:val="0"/>
      <w:jc w:val="center"/>
    </w:pPr>
    <w:rPr>
      <w:sz w:val="18"/>
      <w:szCs w:val="18"/>
    </w:rPr>
  </w:style>
  <w:style w:type="paragraph" w:styleId="13">
    <w:name w:val="Subtitle"/>
    <w:basedOn w:val="1"/>
    <w:next w:val="1"/>
    <w:link w:val="28"/>
    <w:qFormat/>
    <w:uiPriority w:val="0"/>
    <w:pPr>
      <w:spacing w:after="160"/>
      <w:jc w:val="center"/>
    </w:pPr>
    <w:rPr>
      <w:rFonts w:ascii="方正中等线_GBK" w:hAnsi="方正中等线_GBK" w:eastAsia="方正中等线_GBK"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0"/>
    <w:pPr>
      <w:spacing w:after="80"/>
      <w:contextualSpacing/>
      <w:jc w:val="center"/>
    </w:pPr>
    <w:rPr>
      <w:rFonts w:ascii="方正中等线_GBK" w:hAnsi="方正中等线_GBK" w:eastAsia="方正中等线_GBK" w:cstheme="majorBidi"/>
      <w:spacing w:val="-10"/>
      <w:kern w:val="28"/>
      <w:sz w:val="56"/>
      <w:szCs w:val="56"/>
    </w:rPr>
  </w:style>
  <w:style w:type="table" w:styleId="16">
    <w:name w:val="Table Grid"/>
    <w:basedOn w:val="1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方正中等线_GBK" w:hAnsi="方正中等线_GBK" w:eastAsia="方正中等线_GBK" w:cstheme="majorBidi"/>
      <w:color w:val="2F5597" w:themeColor="accent1" w:themeShade="BF"/>
      <w:sz w:val="48"/>
      <w:szCs w:val="48"/>
    </w:rPr>
  </w:style>
  <w:style w:type="character" w:customStyle="1" w:styleId="19">
    <w:name w:val="标题 2 字符"/>
    <w:basedOn w:val="17"/>
    <w:link w:val="3"/>
    <w:semiHidden/>
    <w:qFormat/>
    <w:uiPriority w:val="9"/>
    <w:rPr>
      <w:rFonts w:ascii="方正中等线_GBK" w:hAnsi="方正中等线_GBK" w:eastAsia="方正中等线_GBK" w:cstheme="majorBidi"/>
      <w:color w:val="2F5597" w:themeColor="accent1" w:themeShade="BF"/>
      <w:sz w:val="40"/>
      <w:szCs w:val="40"/>
    </w:rPr>
  </w:style>
  <w:style w:type="character" w:customStyle="1" w:styleId="20">
    <w:name w:val="标题 3 字符"/>
    <w:basedOn w:val="17"/>
    <w:link w:val="4"/>
    <w:semiHidden/>
    <w:qFormat/>
    <w:uiPriority w:val="9"/>
    <w:rPr>
      <w:rFonts w:ascii="方正中等线_GBK" w:hAnsi="方正中等线_GBK" w:eastAsia="方正中等线_GBK"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szCs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方正中等线_GBK"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方正中等线_GBK" w:hAnsi="方正中等线_GBK" w:eastAsia="方正中等线_GBK" w:cstheme="majorBidi"/>
      <w:spacing w:val="-10"/>
      <w:kern w:val="28"/>
      <w:sz w:val="56"/>
      <w:szCs w:val="56"/>
    </w:rPr>
  </w:style>
  <w:style w:type="character" w:customStyle="1" w:styleId="28">
    <w:name w:val="副标题 字符"/>
    <w:basedOn w:val="17"/>
    <w:link w:val="13"/>
    <w:qFormat/>
    <w:uiPriority w:val="11"/>
    <w:rPr>
      <w:rFonts w:ascii="方正中等线_GBK" w:hAnsi="方正中等线_GBK" w:eastAsia="方正中等线_GBK"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362</Words>
  <Characters>372</Characters>
  <Lines>1</Lines>
  <Paragraphs>1</Paragraphs>
  <TotalTime>1</TotalTime>
  <ScaleCrop>false</ScaleCrop>
  <LinksUpToDate>false</LinksUpToDate>
  <CharactersWithSpaces>372</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2025-02-09T22:35:00Z</dcterms:created>
  <dc:creator>guo xiaoran</dc:creator>
  <cp:lastModifiedBy>偶然  、遇见</cp:lastModifiedBy>
  <dcterms:modified xsi:type="dcterms:W3CDTF">2026-07-23T10:31:49Z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eyJoZGlkIjoiOTc3MTg5N2E4Y2RmMGY1NWRlMzhmMDdlZDNmMzMyMGEiLCJ1c2VySWQiOiIxMDMxOTYyODAyIn0=</vt:lpwstr>
  </property>
  <property fmtid="{D5CDD505-2E9C-101B-9397-08002B2CF9AE}" pid="3" name="KSOProductBuildVer">
    <vt:lpwstr>2052-12.1.26026.26026</vt:lpwstr>
  </property>
  <property fmtid="{D5CDD505-2E9C-101B-9397-08002B2CF9AE}" pid="4" name="ICV">
    <vt:lpwstr>F71D1BCC6CC7699B5E7C616A8B83538B_43</vt:lpwstr>
  </property>
</Properties>
</file>