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DFAA">
      <w:pPr>
        <w:spacing w:line="580" w:lineRule="exact"/>
        <w:jc w:val="center"/>
        <w:rPr>
          <w:rFonts w:hint="eastAsia" w:ascii="方正小标宋简体" w:eastAsia="方正小标宋简体"/>
          <w:sz w:val="44"/>
          <w:szCs w:val="44"/>
        </w:rPr>
      </w:pPr>
      <w:r>
        <w:rPr>
          <w:rFonts w:hint="eastAsia" w:ascii="方正小标宋简体" w:eastAsia="方正小标宋简体"/>
          <w:sz w:val="44"/>
          <w:szCs w:val="44"/>
        </w:rPr>
        <w:t>中山大学附属第七医院</w:t>
      </w:r>
    </w:p>
    <w:p w14:paraId="05509613">
      <w:pPr>
        <w:spacing w:line="580" w:lineRule="exact"/>
        <w:jc w:val="center"/>
        <w:rPr>
          <w:rFonts w:hint="eastAsia"/>
          <w:b/>
          <w:bCs/>
        </w:rPr>
      </w:pPr>
      <w:r>
        <w:rPr>
          <w:rFonts w:hint="eastAsia" w:ascii="方正小标宋简体" w:eastAsia="方正小标宋简体"/>
          <w:sz w:val="44"/>
          <w:szCs w:val="44"/>
        </w:rPr>
        <w:t>2026年神经内科多导睡眠监测（PSG）技术研修班培训方案</w:t>
      </w:r>
    </w:p>
    <w:p w14:paraId="21DFD69D">
      <w:pPr>
        <w:rPr>
          <w:rFonts w:hint="eastAsia"/>
          <w:b/>
          <w:bCs/>
        </w:rPr>
      </w:pPr>
    </w:p>
    <w:p w14:paraId="5BF26BBB">
      <w:pPr>
        <w:spacing w:line="560" w:lineRule="exact"/>
        <w:rPr>
          <w:rFonts w:hint="eastAsia" w:ascii="黑体" w:hAnsi="黑体" w:eastAsia="黑体"/>
          <w:sz w:val="32"/>
          <w:szCs w:val="32"/>
        </w:rPr>
      </w:pPr>
      <w:r>
        <w:rPr>
          <w:rFonts w:ascii="黑体" w:hAnsi="黑体" w:eastAsia="黑体"/>
          <w:sz w:val="32"/>
          <w:szCs w:val="32"/>
        </w:rPr>
        <w:t>一、</w:t>
      </w:r>
      <w:r>
        <w:rPr>
          <w:rFonts w:hint="eastAsia" w:ascii="黑体" w:hAnsi="黑体" w:eastAsia="黑体"/>
          <w:sz w:val="32"/>
          <w:szCs w:val="32"/>
        </w:rPr>
        <w:t>专科介绍（500字以内）</w:t>
      </w:r>
    </w:p>
    <w:p w14:paraId="02356126">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中山大学附属第七医院（简称中山七院）作为深圳市与中山大学“市校战略合作”的结晶，是中山大学设置在深圳市的首家直属附属医院。医院毗邻中山大学深圳校区，是深圳校区临床教学的主要基地，是中大医科品牌在新时代最具代表性的传承和发展。中山七院于2018年5月11日开业，医院占地23.36万平方米，规划总床位4000张，一期开放800张，二期规划床位3200张。点击进入医院官网，了解详细信息。官网地址：</w:t>
      </w:r>
      <w:r>
        <w:fldChar w:fldCharType="begin"/>
      </w:r>
      <w:r>
        <w:instrText xml:space="preserve"> HYPERLINK "https://www.sysush.com/" </w:instrText>
      </w:r>
      <w:r>
        <w:fldChar w:fldCharType="separate"/>
      </w:r>
      <w:r>
        <w:rPr>
          <w:rStyle w:val="18"/>
          <w:rFonts w:ascii="仿宋" w:hAnsi="仿宋" w:eastAsia="仿宋"/>
          <w:sz w:val="32"/>
          <w:szCs w:val="32"/>
        </w:rPr>
        <w:t>https://www.sysush.com/</w:t>
      </w:r>
      <w:r>
        <w:rPr>
          <w:rStyle w:val="18"/>
          <w:rFonts w:ascii="仿宋" w:hAnsi="仿宋" w:eastAsia="仿宋"/>
          <w:sz w:val="32"/>
          <w:szCs w:val="32"/>
        </w:rPr>
        <w:fldChar w:fldCharType="end"/>
      </w:r>
      <w:r>
        <w:rPr>
          <w:rFonts w:hint="eastAsia" w:ascii="仿宋" w:hAnsi="仿宋" w:eastAsia="仿宋"/>
          <w:sz w:val="32"/>
          <w:szCs w:val="32"/>
        </w:rPr>
        <w:t>。</w:t>
      </w:r>
    </w:p>
    <w:p w14:paraId="6C1DDB70">
      <w:pPr>
        <w:spacing w:line="560" w:lineRule="exact"/>
        <w:ind w:firstLine="420" w:firstLineChars="200"/>
        <w:rPr>
          <w:rFonts w:hint="eastAsia" w:ascii="微软雅黑" w:hAnsi="微软雅黑" w:eastAsia="微软雅黑" w:cs="微软雅黑"/>
          <w:sz w:val="32"/>
          <w:szCs w:val="32"/>
        </w:rPr>
      </w:pPr>
      <w:r>
        <mc:AlternateContent>
          <mc:Choice Requires="wps">
            <w:drawing>
              <wp:anchor distT="0" distB="0" distL="114300" distR="114300" simplePos="0" relativeHeight="251662336" behindDoc="0" locked="0" layoutInCell="1" allowOverlap="1">
                <wp:simplePos x="0" y="0"/>
                <wp:positionH relativeFrom="column">
                  <wp:posOffset>2506980</wp:posOffset>
                </wp:positionH>
                <wp:positionV relativeFrom="paragraph">
                  <wp:posOffset>-4328160</wp:posOffset>
                </wp:positionV>
                <wp:extent cx="249555" cy="1955165"/>
                <wp:effectExtent l="0" t="0" r="0" b="635"/>
                <wp:wrapNone/>
                <wp:docPr id="79" name="文本框 79"/>
                <wp:cNvGraphicFramePr/>
                <a:graphic xmlns:a="http://schemas.openxmlformats.org/drawingml/2006/main">
                  <a:graphicData uri="http://schemas.microsoft.com/office/word/2010/wordprocessingShape">
                    <wps:wsp>
                      <wps:cNvSpPr txBox="1">
                        <a:spLocks noChangeArrowheads="1"/>
                      </wps:cNvSpPr>
                      <wps:spPr bwMode="auto">
                        <a:xfrm>
                          <a:off x="0" y="0"/>
                          <a:ext cx="249555" cy="1955165"/>
                        </a:xfrm>
                        <a:prstGeom prst="rect">
                          <a:avLst/>
                        </a:prstGeom>
                        <a:noFill/>
                        <a:ln>
                          <a:noFill/>
                        </a:ln>
                        <a:effectLst/>
                      </wps:spPr>
                      <wps:txbx>
                        <w:txbxContent>
                          <w:p w14:paraId="29F6D90F">
                            <w:pPr>
                              <w:rPr>
                                <w:rFonts w:hint="eastAsia"/>
                                <w:b/>
                                <w:color w:val="FFFFFF"/>
                                <w:sz w:val="24"/>
                              </w:rPr>
                            </w:pPr>
                            <w:r>
                              <w:rPr>
                                <w:b/>
                                <w:color w:val="FFFFFF"/>
                                <w:sz w:val="24"/>
                              </w:rPr>
                              <w:t>B</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97.4pt;margin-top:-340.8pt;height:153.95pt;width:19.65pt;z-index:251662336;mso-width-relative:page;mso-height-relative:margin;mso-height-percent:200;" filled="f" stroked="f" coordsize="21600,21600" o:gfxdata="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7YKM2NsA&#10;AAANAQAADwAAAAAAAAABACAAAAAiAAAAZHJzL2Rvd25yZXYueG1sUEsBAhQAFAAAAAgAh07iQPg2&#10;ITQcAgAAJQQAAA4AAAAAAAAAAQAgAAAAKgEAAGRycy9lMm9Eb2MueG1sUEsFBgAAAAAGAAYAWQEA&#10;ALgFAAAAAA==&#10;">
                <v:fill on="f" focussize="0,0"/>
                <v:stroke on="f"/>
                <v:imagedata o:title=""/>
                <o:lock v:ext="edit" aspectratio="f"/>
                <v:textbox style="mso-fit-shape-to-text:t;">
                  <w:txbxContent>
                    <w:p w14:paraId="29F6D90F">
                      <w:pPr>
                        <w:rPr>
                          <w:rFonts w:hint="eastAsia"/>
                          <w:b/>
                          <w:color w:val="FFFFFF"/>
                          <w:sz w:val="24"/>
                        </w:rPr>
                      </w:pPr>
                      <w:r>
                        <w:rPr>
                          <w:b/>
                          <w:color w:val="FFFFFF"/>
                          <w:sz w:val="24"/>
                        </w:rPr>
                        <w:t>B</w:t>
                      </w:r>
                    </w:p>
                  </w:txbxContent>
                </v:textbox>
              </v:shape>
            </w:pict>
          </mc:Fallback>
        </mc:AlternateContent>
      </w:r>
      <w:r>
        <w:rPr>
          <w:rFonts w:ascii="仿宋" w:hAnsi="仿宋" w:eastAsia="仿宋"/>
          <w:sz w:val="32"/>
          <w:szCs w:val="32"/>
        </w:rPr>
        <w:t>睡眠</w:t>
      </w:r>
      <w:r>
        <w:rPr>
          <w:rFonts w:hint="eastAsia" w:ascii="仿宋" w:hAnsi="仿宋" w:eastAsia="仿宋"/>
          <w:sz w:val="32"/>
          <w:szCs w:val="32"/>
        </w:rPr>
        <w:t>障碍诊疗</w:t>
      </w:r>
      <w:r>
        <w:rPr>
          <w:rFonts w:ascii="仿宋" w:hAnsi="仿宋" w:eastAsia="仿宋"/>
          <w:sz w:val="32"/>
          <w:szCs w:val="32"/>
        </w:rPr>
        <w:t>中心是神经内科特色亚专业平台,集医疗</w:t>
      </w:r>
      <w:r>
        <w:rPr>
          <w:rFonts w:hint="eastAsia" w:ascii="微软雅黑" w:hAnsi="微软雅黑" w:eastAsia="微软雅黑" w:cs="微软雅黑"/>
          <w:sz w:val="32"/>
          <w:szCs w:val="32"/>
        </w:rPr>
        <w:t>､</w:t>
      </w:r>
      <w:r>
        <w:rPr>
          <w:rFonts w:hint="eastAsia" w:ascii="仿宋" w:hAnsi="仿宋" w:eastAsia="仿宋" w:cs="仿宋"/>
          <w:sz w:val="32"/>
          <w:szCs w:val="32"/>
        </w:rPr>
        <w:t>教学</w:t>
      </w:r>
      <w:r>
        <w:rPr>
          <w:rFonts w:hint="eastAsia" w:ascii="微软雅黑" w:hAnsi="微软雅黑" w:eastAsia="微软雅黑" w:cs="微软雅黑"/>
          <w:sz w:val="32"/>
          <w:szCs w:val="32"/>
        </w:rPr>
        <w:t>､</w:t>
      </w:r>
      <w:r>
        <w:rPr>
          <w:rFonts w:hint="eastAsia" w:ascii="仿宋" w:hAnsi="仿宋" w:eastAsia="仿宋" w:cs="仿宋"/>
          <w:sz w:val="32"/>
          <w:szCs w:val="32"/>
        </w:rPr>
        <w:t>科研为一</w:t>
      </w:r>
      <w:r>
        <w:rPr>
          <w:rFonts w:ascii="仿宋" w:hAnsi="仿宋" w:eastAsia="仿宋"/>
          <w:sz w:val="32"/>
          <w:szCs w:val="32"/>
        </w:rPr>
        <w:t>体</w:t>
      </w:r>
      <w:r>
        <w:rPr>
          <w:rFonts w:hint="eastAsia" w:ascii="仿宋" w:hAnsi="仿宋" w:eastAsia="仿宋"/>
          <w:sz w:val="32"/>
          <w:szCs w:val="32"/>
        </w:rPr>
        <w:t>，诊断标准与流程参照欧美成熟模式运行，检测手段和诊断水平在国内处于领先地位。可以实现全</w:t>
      </w:r>
      <w:r>
        <w:rPr>
          <w:rFonts w:ascii="仿宋" w:hAnsi="仿宋" w:eastAsia="仿宋"/>
          <w:sz w:val="32"/>
          <w:szCs w:val="32"/>
        </w:rPr>
        <w:t>配备国际标准多导睡眠监测(PSG)系统</w:t>
      </w:r>
      <w:r>
        <w:rPr>
          <w:rFonts w:hint="eastAsia" w:ascii="微软雅黑" w:hAnsi="微软雅黑" w:eastAsia="微软雅黑" w:cs="微软雅黑"/>
          <w:sz w:val="32"/>
          <w:szCs w:val="32"/>
        </w:rPr>
        <w:t>､</w:t>
      </w:r>
      <w:r>
        <w:rPr>
          <w:rFonts w:hint="eastAsia" w:ascii="仿宋" w:hAnsi="仿宋" w:eastAsia="仿宋"/>
          <w:sz w:val="32"/>
          <w:szCs w:val="32"/>
        </w:rPr>
        <w:t>持续气</w:t>
      </w:r>
      <w:r>
        <w:rPr>
          <w:rFonts w:hint="eastAsia" w:ascii="仿宋" w:hAnsi="仿宋" w:eastAsia="仿宋" w:cs="仿宋"/>
          <w:sz w:val="32"/>
          <w:szCs w:val="32"/>
        </w:rPr>
        <w:t>道正压通气</w:t>
      </w:r>
      <w:r>
        <w:rPr>
          <w:rFonts w:ascii="仿宋" w:hAnsi="仿宋" w:eastAsia="仿宋"/>
          <w:sz w:val="32"/>
          <w:szCs w:val="32"/>
        </w:rPr>
        <w:t>(CPAP)滴定系统等先进设备,常规开展</w:t>
      </w:r>
      <w:r>
        <w:rPr>
          <w:rFonts w:hint="eastAsia" w:ascii="仿宋" w:hAnsi="仿宋" w:eastAsia="仿宋"/>
          <w:sz w:val="32"/>
          <w:szCs w:val="32"/>
        </w:rPr>
        <w:t>整</w:t>
      </w:r>
      <w:r>
        <w:rPr>
          <w:rFonts w:ascii="仿宋" w:hAnsi="仿宋" w:eastAsia="仿宋"/>
          <w:sz w:val="32"/>
          <w:szCs w:val="32"/>
        </w:rPr>
        <w:t>夜多导睡眠监测</w:t>
      </w:r>
      <w:r>
        <w:rPr>
          <w:rFonts w:hint="eastAsia" w:ascii="仿宋" w:hAnsi="仿宋" w:eastAsia="仿宋"/>
          <w:sz w:val="32"/>
          <w:szCs w:val="32"/>
        </w:rPr>
        <w:t>(PSG)</w:t>
      </w:r>
      <w:r>
        <w:rPr>
          <w:rFonts w:hint="eastAsia" w:ascii="微软雅黑" w:hAnsi="微软雅黑" w:eastAsia="微软雅黑" w:cs="微软雅黑"/>
          <w:sz w:val="32"/>
          <w:szCs w:val="32"/>
        </w:rPr>
        <w:t>､</w:t>
      </w:r>
      <w:r>
        <w:rPr>
          <w:rFonts w:hint="eastAsia" w:ascii="仿宋" w:hAnsi="仿宋" w:eastAsia="仿宋" w:cs="仿宋"/>
          <w:sz w:val="32"/>
          <w:szCs w:val="32"/>
        </w:rPr>
        <w:t>多次小睡潜伏时间试验</w:t>
      </w:r>
      <w:r>
        <w:rPr>
          <w:rFonts w:ascii="仿宋" w:hAnsi="仿宋" w:eastAsia="仿宋"/>
          <w:sz w:val="32"/>
          <w:szCs w:val="32"/>
        </w:rPr>
        <w:t>(MSLT)</w:t>
      </w:r>
      <w:r>
        <w:rPr>
          <w:rFonts w:hint="eastAsia" w:ascii="微软雅黑" w:hAnsi="微软雅黑" w:eastAsia="微软雅黑" w:cs="微软雅黑"/>
          <w:sz w:val="32"/>
          <w:szCs w:val="32"/>
        </w:rPr>
        <w:t>､</w:t>
      </w:r>
      <w:r>
        <w:rPr>
          <w:rFonts w:hint="eastAsia" w:ascii="仿宋" w:hAnsi="仿宋" w:eastAsia="仿宋" w:cs="仿宋"/>
          <w:sz w:val="32"/>
          <w:szCs w:val="32"/>
        </w:rPr>
        <w:t>维持清醒试验</w:t>
      </w:r>
      <w:r>
        <w:rPr>
          <w:rFonts w:ascii="仿宋" w:hAnsi="仿宋" w:eastAsia="仿宋"/>
          <w:sz w:val="32"/>
          <w:szCs w:val="32"/>
        </w:rPr>
        <w:t>(MWT)</w:t>
      </w:r>
      <w:r>
        <w:rPr>
          <w:rFonts w:hint="eastAsia" w:ascii="微软雅黑" w:hAnsi="微软雅黑" w:eastAsia="微软雅黑" w:cs="微软雅黑"/>
          <w:sz w:val="32"/>
          <w:szCs w:val="32"/>
        </w:rPr>
        <w:t>、</w:t>
      </w:r>
      <w:r>
        <w:rPr>
          <w:rFonts w:ascii="仿宋" w:hAnsi="仿宋" w:eastAsia="仿宋"/>
          <w:sz w:val="32"/>
          <w:szCs w:val="32"/>
        </w:rPr>
        <w:t>CPA</w:t>
      </w:r>
      <w:r>
        <w:rPr>
          <w:rFonts w:hint="eastAsia" w:ascii="仿宋" w:hAnsi="仿宋" w:eastAsia="仿宋"/>
          <w:sz w:val="32"/>
          <w:szCs w:val="32"/>
        </w:rPr>
        <w:t>P</w:t>
      </w:r>
      <w:r>
        <w:rPr>
          <w:rFonts w:ascii="仿宋" w:hAnsi="仿宋" w:eastAsia="仿宋"/>
          <w:sz w:val="32"/>
          <w:szCs w:val="32"/>
        </w:rPr>
        <w:t>压力滴定</w:t>
      </w:r>
      <w:r>
        <w:rPr>
          <w:rFonts w:hint="eastAsia" w:ascii="仿宋" w:hAnsi="仿宋" w:eastAsia="仿宋"/>
          <w:sz w:val="32"/>
          <w:szCs w:val="32"/>
        </w:rPr>
        <w:t>、神经调控</w:t>
      </w:r>
      <w:r>
        <w:rPr>
          <w:rFonts w:hint="eastAsia" w:ascii="仿宋" w:hAnsi="仿宋" w:eastAsia="仿宋" w:cs="仿宋"/>
          <w:sz w:val="32"/>
          <w:szCs w:val="32"/>
        </w:rPr>
        <w:t>等检查治疗项</w:t>
      </w:r>
      <w:r>
        <w:rPr>
          <w:rFonts w:hint="eastAsia" w:ascii="仿宋" w:hAnsi="仿宋" w:eastAsia="仿宋"/>
          <w:sz w:val="32"/>
          <w:szCs w:val="32"/>
        </w:rPr>
        <w:t>目</w:t>
      </w:r>
      <w:r>
        <w:rPr>
          <w:rFonts w:hint="eastAsia" w:ascii="微软雅黑" w:hAnsi="微软雅黑" w:eastAsia="微软雅黑" w:cs="微软雅黑"/>
          <w:sz w:val="32"/>
          <w:szCs w:val="32"/>
        </w:rPr>
        <w:t>。</w:t>
      </w:r>
      <w:r>
        <w:rPr>
          <w:rFonts w:hint="eastAsia" w:ascii="仿宋" w:hAnsi="仿宋" w:eastAsia="仿宋"/>
          <w:sz w:val="32"/>
          <w:szCs w:val="32"/>
        </w:rPr>
        <w:t>通过先进的诊疗手段，中心可实现异态睡眠(鉴别于夜间癫痫)、发作性睡病、睡眠呼吸暂停</w:t>
      </w:r>
      <w:r>
        <w:rPr>
          <w:rFonts w:hint="eastAsia" w:ascii="微软雅黑" w:hAnsi="微软雅黑" w:eastAsia="微软雅黑" w:cs="微软雅黑"/>
          <w:sz w:val="32"/>
          <w:szCs w:val="32"/>
        </w:rPr>
        <w:t>､</w:t>
      </w:r>
      <w:r>
        <w:rPr>
          <w:rFonts w:hint="eastAsia" w:ascii="仿宋" w:hAnsi="仿宋" w:eastAsia="仿宋" w:cs="仿宋"/>
          <w:sz w:val="32"/>
          <w:szCs w:val="32"/>
        </w:rPr>
        <w:t>失眠</w:t>
      </w:r>
      <w:r>
        <w:rPr>
          <w:rFonts w:hint="eastAsia" w:ascii="微软雅黑" w:hAnsi="微软雅黑" w:eastAsia="微软雅黑" w:cs="微软雅黑"/>
          <w:sz w:val="32"/>
          <w:szCs w:val="32"/>
        </w:rPr>
        <w:t>､</w:t>
      </w:r>
      <w:r>
        <w:rPr>
          <w:rFonts w:hint="eastAsia" w:ascii="仿宋" w:hAnsi="仿宋" w:eastAsia="仿宋" w:cs="仿宋"/>
          <w:sz w:val="32"/>
          <w:szCs w:val="32"/>
        </w:rPr>
        <w:t>睡眠运动障碍</w:t>
      </w:r>
      <w:r>
        <w:rPr>
          <w:rFonts w:hint="eastAsia" w:ascii="微软雅黑" w:hAnsi="微软雅黑" w:eastAsia="微软雅黑" w:cs="微软雅黑"/>
          <w:sz w:val="32"/>
          <w:szCs w:val="32"/>
        </w:rPr>
        <w:t>､</w:t>
      </w:r>
      <w:r>
        <w:rPr>
          <w:rFonts w:hint="eastAsia" w:ascii="仿宋" w:hAnsi="仿宋" w:eastAsia="仿宋" w:cs="仿宋"/>
          <w:sz w:val="32"/>
          <w:szCs w:val="32"/>
        </w:rPr>
        <w:t>昼夜节律失调性睡眠觉醒障碍等全睡眠疾病谱的规范化诊疗</w:t>
      </w:r>
      <w:r>
        <w:rPr>
          <w:rFonts w:ascii="仿宋" w:hAnsi="仿宋" w:eastAsia="仿宋"/>
          <w:sz w:val="32"/>
          <w:szCs w:val="32"/>
        </w:rPr>
        <w:t>,年完成睡眠监测及诊治病例</w:t>
      </w:r>
      <w:r>
        <w:rPr>
          <w:rFonts w:hint="eastAsia" w:ascii="仿宋" w:hAnsi="仿宋" w:eastAsia="仿宋"/>
          <w:sz w:val="32"/>
          <w:szCs w:val="32"/>
        </w:rPr>
        <w:drawing>
          <wp:anchor distT="0" distB="0" distL="114300" distR="114300" simplePos="0" relativeHeight="251659264" behindDoc="0" locked="0" layoutInCell="1" allowOverlap="1">
            <wp:simplePos x="0" y="0"/>
            <wp:positionH relativeFrom="column">
              <wp:posOffset>167640</wp:posOffset>
            </wp:positionH>
            <wp:positionV relativeFrom="paragraph">
              <wp:posOffset>492760</wp:posOffset>
            </wp:positionV>
            <wp:extent cx="2117090" cy="1590040"/>
            <wp:effectExtent l="0" t="0" r="0" b="0"/>
            <wp:wrapTopAndBottom/>
            <wp:docPr id="187834758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7581" name="图片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117090" cy="1590040"/>
                    </a:xfrm>
                    <a:prstGeom prst="rect">
                      <a:avLst/>
                    </a:prstGeom>
                    <a:noFill/>
                  </pic:spPr>
                </pic:pic>
              </a:graphicData>
            </a:graphic>
          </wp:anchor>
        </w:drawing>
      </w:r>
      <w:r>
        <w:rPr>
          <w:rFonts w:hint="eastAsia" w:ascii="仿宋" w:hAnsi="仿宋" w:eastAsia="仿宋"/>
          <w:sz w:val="32"/>
          <w:szCs w:val="32"/>
        </w:rPr>
        <w:t>超1000</w:t>
      </w:r>
      <w:r>
        <w:rPr>
          <w:rFonts w:ascii="仿宋" w:hAnsi="仿宋" w:eastAsia="仿宋"/>
          <w:sz w:val="32"/>
          <w:szCs w:val="32"/>
        </w:rPr>
        <w:t>例</w:t>
      </w:r>
      <w:r>
        <w:rPr>
          <w:rFonts w:hint="eastAsia" w:ascii="仿宋" w:hAnsi="仿宋" w:eastAsia="仿宋"/>
          <w:sz w:val="32"/>
          <w:szCs w:val="32"/>
        </w:rPr>
        <w:t>（绝大多数为多次转诊的复</w:t>
      </w:r>
      <w:bookmarkStart w:id="0" w:name="_Hlk235439553"/>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378460</wp:posOffset>
                </wp:positionV>
                <wp:extent cx="251460" cy="411480"/>
                <wp:effectExtent l="0" t="0" r="0" b="7620"/>
                <wp:wrapNone/>
                <wp:docPr id="2070789821" name="文本框 2070789821"/>
                <wp:cNvGraphicFramePr/>
                <a:graphic xmlns:a="http://schemas.openxmlformats.org/drawingml/2006/main">
                  <a:graphicData uri="http://schemas.microsoft.com/office/word/2010/wordprocessingShape">
                    <wps:wsp>
                      <wps:cNvSpPr txBox="1">
                        <a:spLocks noChangeArrowheads="1"/>
                      </wps:cNvSpPr>
                      <wps:spPr bwMode="auto">
                        <a:xfrm flipV="1">
                          <a:off x="0" y="0"/>
                          <a:ext cx="251460" cy="411480"/>
                        </a:xfrm>
                        <a:prstGeom prst="rect">
                          <a:avLst/>
                        </a:prstGeom>
                        <a:noFill/>
                        <a:ln>
                          <a:noFill/>
                        </a:ln>
                        <a:effectLst/>
                      </wps:spPr>
                      <wps:txbx>
                        <w:txbxContent>
                          <w:p w14:paraId="30CF353A">
                            <w:pPr>
                              <w:rPr>
                                <w:rFonts w:hint="eastAsia"/>
                                <w:b/>
                                <w:color w:val="FFFFFF" w:themeColor="background1"/>
                                <w:sz w:val="24"/>
                                <w14:textFill>
                                  <w14:solidFill>
                                    <w14:schemeClr w14:val="bg1"/>
                                  </w14:solidFill>
                                </w14:textFill>
                              </w:rPr>
                            </w:pPr>
                            <w:r>
                              <w:rPr>
                                <w:rFonts w:hint="eastAsia"/>
                                <w:b/>
                                <w:color w:val="FFFFFF" w:themeColor="background1"/>
                                <w:sz w:val="24"/>
                                <w14:textFill>
                                  <w14:solidFill>
                                    <w14:schemeClr w14:val="bg1"/>
                                  </w14:solidFill>
                                </w14:textFill>
                              </w:rPr>
                              <w:t>B</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flip:y;margin-top:29.8pt;height:32.4pt;width:19.8pt;mso-position-horizontal:center;mso-position-horizontal-relative:margin;z-index:251663360;mso-width-relative:page;mso-height-relative:page;" filled="f" stroked="f" coordsize="21600,21600" o:gfxdata="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qIe5dcAAAAGAQAADwAAAAAAAAABACAAAAAiAAAAZHJzL2Rvd25yZXYueG1sUEsBAhQAFAAA&#10;AAgAh07iQDbsk+IpAgAAPgQAAA4AAAAAAAAAAQAgAAAAJgEAAGRycy9lMm9Eb2MueG1sUEsFBgAA&#10;AAAGAAYAWQEAAMEFAAAAAA==&#10;">
                <v:fill on="f" focussize="0,0"/>
                <v:stroke on="f"/>
                <v:imagedata o:title=""/>
                <o:lock v:ext="edit" aspectratio="f"/>
                <v:textbox>
                  <w:txbxContent>
                    <w:p w14:paraId="30CF353A">
                      <w:pPr>
                        <w:rPr>
                          <w:rFonts w:hint="eastAsia"/>
                          <w:b/>
                          <w:color w:val="FFFFFF" w:themeColor="background1"/>
                          <w:sz w:val="24"/>
                          <w14:textFill>
                            <w14:solidFill>
                              <w14:schemeClr w14:val="bg1"/>
                            </w14:solidFill>
                          </w14:textFill>
                        </w:rPr>
                      </w:pPr>
                      <w:r>
                        <w:rPr>
                          <w:rFonts w:hint="eastAsia"/>
                          <w:b/>
                          <w:color w:val="FFFFFF" w:themeColor="background1"/>
                          <w:sz w:val="24"/>
                          <w14:textFill>
                            <w14:solidFill>
                              <w14:schemeClr w14:val="bg1"/>
                            </w14:solidFill>
                          </w14:textFill>
                        </w:rPr>
                        <w:t>B</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228600</wp:posOffset>
                </wp:positionH>
                <wp:positionV relativeFrom="paragraph">
                  <wp:posOffset>355600</wp:posOffset>
                </wp:positionV>
                <wp:extent cx="281940" cy="480060"/>
                <wp:effectExtent l="0" t="0" r="0" b="0"/>
                <wp:wrapNone/>
                <wp:docPr id="78" name="文本框 78"/>
                <wp:cNvGraphicFramePr/>
                <a:graphic xmlns:a="http://schemas.openxmlformats.org/drawingml/2006/main">
                  <a:graphicData uri="http://schemas.microsoft.com/office/word/2010/wordprocessingShape">
                    <wps:wsp>
                      <wps:cNvSpPr txBox="1">
                        <a:spLocks noChangeArrowheads="1"/>
                      </wps:cNvSpPr>
                      <wps:spPr bwMode="auto">
                        <a:xfrm>
                          <a:off x="0" y="0"/>
                          <a:ext cx="281940" cy="480060"/>
                        </a:xfrm>
                        <a:prstGeom prst="rect">
                          <a:avLst/>
                        </a:prstGeom>
                        <a:noFill/>
                        <a:ln>
                          <a:noFill/>
                        </a:ln>
                        <a:effectLst/>
                      </wps:spPr>
                      <wps:txbx>
                        <w:txbxContent>
                          <w:p w14:paraId="6AF9C267">
                            <w:pPr>
                              <w:rPr>
                                <w:rFonts w:hint="eastAsia"/>
                                <w:b/>
                                <w:color w:val="FFFFFF"/>
                                <w:sz w:val="24"/>
                              </w:rPr>
                            </w:pPr>
                            <w:r>
                              <w:rPr>
                                <w:b/>
                                <w:color w:val="FFFFFF"/>
                                <w:sz w:val="24"/>
                              </w:rPr>
                              <w:t>A</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pt;margin-top:28pt;height:37.8pt;width:22.2pt;mso-position-horizontal-relative:margin;z-index:251661312;mso-width-relative:page;mso-height-relative:page;" filled="f" stroked="f" coordsize="21600,21600" o:gfxdata="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12zZp1QAAAAgBAAAP&#10;AAAAAAAAAAEAIAAAACIAAABkcnMvZG93bnJldi54bWxQSwECFAAUAAAACACHTuJA0FXWxBsCAAAk&#10;BAAADgAAAAAAAAABACAAAAAkAQAAZHJzL2Uyb0RvYy54bWxQSwUGAAAAAAYABgBZAQAAsQUAAAAA&#10;">
                <v:fill on="f" focussize="0,0"/>
                <v:stroke on="f"/>
                <v:imagedata o:title=""/>
                <o:lock v:ext="edit" aspectratio="f"/>
                <v:textbox>
                  <w:txbxContent>
                    <w:p w14:paraId="6AF9C267">
                      <w:pPr>
                        <w:rPr>
                          <w:rFonts w:hint="eastAsia"/>
                          <w:b/>
                          <w:color w:val="FFFFFF"/>
                          <w:sz w:val="24"/>
                        </w:rPr>
                      </w:pPr>
                      <w:r>
                        <w:rPr>
                          <w:b/>
                          <w:color w:val="FFFFFF"/>
                          <w:sz w:val="24"/>
                        </w:rPr>
                        <w:t>A</w:t>
                      </w:r>
                    </w:p>
                  </w:txbxContent>
                </v:textbox>
              </v:shape>
            </w:pict>
          </mc:Fallback>
        </mc:AlternateContent>
      </w:r>
      <w:r>
        <w:rPr>
          <w:rFonts w:hint="eastAsia" w:ascii="仿宋" w:hAnsi="仿宋" w:eastAsia="仿宋"/>
          <w:sz w:val="32"/>
          <w:szCs w:val="32"/>
        </w:rPr>
        <w:drawing>
          <wp:anchor distT="0" distB="0" distL="114300" distR="114300" simplePos="0" relativeHeight="251660288" behindDoc="0" locked="0" layoutInCell="1" allowOverlap="1">
            <wp:simplePos x="0" y="0"/>
            <wp:positionH relativeFrom="column">
              <wp:posOffset>2506980</wp:posOffset>
            </wp:positionH>
            <wp:positionV relativeFrom="paragraph">
              <wp:posOffset>500380</wp:posOffset>
            </wp:positionV>
            <wp:extent cx="2186940" cy="1562100"/>
            <wp:effectExtent l="0" t="0" r="3810" b="0"/>
            <wp:wrapTopAndBottom/>
            <wp:docPr id="17201498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149848" name="图片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186940" cy="1562100"/>
                    </a:xfrm>
                    <a:prstGeom prst="rect">
                      <a:avLst/>
                    </a:prstGeom>
                    <a:noFill/>
                  </pic:spPr>
                </pic:pic>
              </a:graphicData>
            </a:graphic>
          </wp:anchor>
        </w:drawing>
      </w:r>
      <w:r>
        <w:rPr>
          <w:rFonts w:hint="eastAsia" w:ascii="仿宋" w:hAnsi="仿宋" w:eastAsia="仿宋"/>
          <w:sz w:val="32"/>
          <w:szCs w:val="32"/>
        </w:rPr>
        <w:t>杂睡眠障碍疾病患者）</w:t>
      </w:r>
      <w:r>
        <w:rPr>
          <w:rFonts w:ascii="仿宋" w:hAnsi="仿宋" w:eastAsia="仿宋"/>
          <w:sz w:val="32"/>
          <w:szCs w:val="32"/>
        </w:rPr>
        <w:t>具备丰富的临床带教与</w:t>
      </w:r>
      <w:r>
        <w:rPr>
          <w:rFonts w:hint="eastAsia" w:ascii="仿宋" w:hAnsi="仿宋" w:eastAsia="仿宋"/>
          <w:sz w:val="32"/>
          <w:szCs w:val="32"/>
        </w:rPr>
        <w:t>诊疗</w:t>
      </w:r>
      <w:r>
        <w:rPr>
          <w:rFonts w:ascii="仿宋" w:hAnsi="仿宋" w:eastAsia="仿宋"/>
          <w:sz w:val="32"/>
          <w:szCs w:val="32"/>
        </w:rPr>
        <w:t>经验</w:t>
      </w:r>
      <w:r>
        <w:rPr>
          <w:rFonts w:hint="eastAsia" w:ascii="微软雅黑" w:hAnsi="微软雅黑" w:eastAsia="微软雅黑" w:cs="微软雅黑"/>
          <w:sz w:val="32"/>
          <w:szCs w:val="32"/>
        </w:rPr>
        <w:t>｡</w:t>
      </w:r>
    </w:p>
    <w:bookmarkEnd w:id="0"/>
    <w:p w14:paraId="38AB0401">
      <w:pPr>
        <w:pStyle w:val="32"/>
        <w:numPr>
          <w:ilvl w:val="0"/>
          <w:numId w:val="1"/>
        </w:numPr>
        <w:spacing w:line="560" w:lineRule="exact"/>
        <w:rPr>
          <w:rFonts w:hint="eastAsia" w:ascii="仿宋" w:hAnsi="仿宋" w:eastAsia="仿宋"/>
          <w:sz w:val="32"/>
          <w:szCs w:val="32"/>
        </w:rPr>
      </w:pPr>
      <w:r>
        <w:rPr>
          <w:rFonts w:hint="eastAsia" w:ascii="仿宋" w:hAnsi="仿宋" w:eastAsia="仿宋"/>
          <w:sz w:val="32"/>
          <w:szCs w:val="32"/>
        </w:rPr>
        <w:t>睡眠监测房间 B.睡眠监测中控室；</w:t>
      </w:r>
    </w:p>
    <w:p w14:paraId="344A66C6">
      <w:pPr>
        <w:pStyle w:val="32"/>
        <w:spacing w:line="560" w:lineRule="exact"/>
        <w:ind w:left="680"/>
        <w:rPr>
          <w:rFonts w:hint="eastAsia" w:ascii="仿宋" w:hAnsi="仿宋" w:eastAsia="仿宋"/>
          <w:sz w:val="32"/>
          <w:szCs w:val="32"/>
        </w:rPr>
      </w:pPr>
    </w:p>
    <w:p w14:paraId="4263CC35">
      <w:pPr>
        <w:spacing w:line="560" w:lineRule="exact"/>
        <w:rPr>
          <w:rFonts w:hint="eastAsia" w:ascii="黑体" w:hAnsi="黑体" w:eastAsia="黑体"/>
          <w:sz w:val="32"/>
          <w:szCs w:val="32"/>
        </w:rPr>
      </w:pPr>
      <w:r>
        <w:rPr>
          <w:rFonts w:ascii="黑体" w:hAnsi="黑体" w:eastAsia="黑体"/>
          <w:sz w:val="32"/>
          <w:szCs w:val="32"/>
        </w:rPr>
        <w:t>二、</w:t>
      </w:r>
      <w:r>
        <w:rPr>
          <w:rFonts w:hint="eastAsia" w:ascii="黑体" w:hAnsi="黑体" w:eastAsia="黑体"/>
          <w:sz w:val="32"/>
          <w:szCs w:val="32"/>
        </w:rPr>
        <w:t>项目特色</w:t>
      </w:r>
    </w:p>
    <w:p w14:paraId="7B4ECB2B">
      <w:pPr>
        <w:spacing w:line="560" w:lineRule="exact"/>
        <w:ind w:firstLine="640" w:firstLineChars="200"/>
        <w:rPr>
          <w:rFonts w:hint="eastAsia" w:ascii="仿宋" w:hAnsi="仿宋" w:eastAsia="仿宋"/>
          <w:b/>
          <w:bCs/>
          <w:sz w:val="32"/>
          <w:szCs w:val="32"/>
        </w:rPr>
      </w:pPr>
      <w:r>
        <w:rPr>
          <w:rFonts w:hint="eastAsia" w:ascii="仿宋" w:hAnsi="仿宋" w:eastAsia="仿宋"/>
          <w:sz w:val="32"/>
          <w:szCs w:val="32"/>
        </w:rPr>
        <w:t>主要介绍进修项目的特色，可以是带教方式，可以是特色课程，也可以体现突出学员进修期间能够学习到或者能够提高的能力等。</w:t>
      </w:r>
      <w:r>
        <w:rPr>
          <w:rFonts w:hint="eastAsia" w:ascii="仿宋" w:hAnsi="仿宋" w:eastAsia="仿宋"/>
          <w:b/>
          <w:bCs/>
          <w:sz w:val="32"/>
          <w:szCs w:val="32"/>
        </w:rPr>
        <w:t>（根据项目实际情况描述）</w:t>
      </w:r>
    </w:p>
    <w:p w14:paraId="3C52E7B6">
      <w:pPr>
        <w:spacing w:line="560" w:lineRule="exact"/>
        <w:ind w:firstLine="643" w:firstLineChars="200"/>
        <w:rPr>
          <w:rFonts w:hint="eastAsia" w:ascii="仿宋" w:hAnsi="仿宋" w:eastAsia="仿宋"/>
          <w:b/>
          <w:bCs/>
          <w:sz w:val="32"/>
          <w:szCs w:val="32"/>
        </w:rPr>
      </w:pPr>
      <w:r>
        <w:rPr>
          <w:rFonts w:hint="eastAsia" w:ascii="仿宋" w:hAnsi="仿宋" w:eastAsia="仿宋"/>
          <w:b/>
          <w:bCs/>
          <w:sz w:val="32"/>
          <w:szCs w:val="32"/>
        </w:rPr>
        <w:t>神经科特色睡眠疾病诊疗优势：</w:t>
      </w:r>
      <w:r>
        <w:rPr>
          <w:rFonts w:hint="eastAsia" w:ascii="仿宋" w:hAnsi="仿宋" w:eastAsia="仿宋"/>
          <w:sz w:val="32"/>
          <w:szCs w:val="32"/>
        </w:rPr>
        <w:t>依托神经内科临床重点专科平台，重点突出异态睡眠与夜间癫痫的鉴别诊断、发作性睡病、神经变性疾病伴睡眠障碍等神经专科特色睡眠疾病的监测与诊治，弥补普通睡眠培训在神经睡眠亚专业的短板，尤其适合神经内科、癫痫专科医师 / 技师进修学习。</w:t>
      </w:r>
    </w:p>
    <w:p w14:paraId="779D5AE9">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RPSGT 国际认证定向备考体系：</w:t>
      </w:r>
      <w:r>
        <w:rPr>
          <w:rFonts w:hint="eastAsia" w:ascii="仿宋" w:hAnsi="仿宋" w:eastAsia="仿宋"/>
          <w:sz w:val="32"/>
          <w:szCs w:val="32"/>
        </w:rPr>
        <w:t>配备3名持有国际注册多导睡眠技师（RPSGT）认证的核心带教师资，课程体系对接 RPSGT考试，由持证技师一对一带教实操与判读，助力学员备考国际睡眠技术最高等级认证。</w:t>
      </w:r>
    </w:p>
    <w:p w14:paraId="55C1D1D2">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高占比复杂病例实战训练：</w:t>
      </w:r>
      <w:r>
        <w:rPr>
          <w:rFonts w:hint="eastAsia" w:ascii="仿宋" w:hAnsi="仿宋" w:eastAsia="仿宋"/>
          <w:sz w:val="32"/>
          <w:szCs w:val="32"/>
        </w:rPr>
        <w:t>中心年接诊睡眠病例超 1000 例，其中 70% 以上为外院多次转诊的疑难复杂睡眠障碍患者，不仅监测睡眠呼吸问题，学员在培训期间可接触大量异态睡眠、癫痫共病睡眠障碍、睡眠运动障碍等疾病，累计独立完成 PSG 操作与判读不少于 100 例，显著提升疑难病例分析能力。</w:t>
      </w:r>
    </w:p>
    <w:p w14:paraId="7B918EB2">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小班制精英化实操教学：</w:t>
      </w:r>
      <w:r>
        <w:rPr>
          <w:rFonts w:hint="eastAsia" w:ascii="仿宋" w:hAnsi="仿宋" w:eastAsia="仿宋"/>
          <w:sz w:val="32"/>
          <w:szCs w:val="32"/>
        </w:rPr>
        <w:t>每期招收学员不超过 6 人，采用 "理论授课 + 手把手操作 + 病例讨论 + 报告互评" 四维教学模式，保证每位学员获得充足的电极安装、信号调试、逐帧判读、压力滴定等实操动手机会，避免 "只看不动" 的旁听式进修。</w:t>
      </w:r>
    </w:p>
    <w:p w14:paraId="41603491">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临床问题导向的实用型培训：</w:t>
      </w:r>
      <w:r>
        <w:rPr>
          <w:rFonts w:hint="eastAsia" w:ascii="仿宋" w:hAnsi="仿宋" w:eastAsia="仿宋"/>
          <w:sz w:val="32"/>
          <w:szCs w:val="32"/>
        </w:rPr>
        <w:t>课程设置完全围绕临床实际痛点设计，摒弃纯理论灌输，重点解决临床工作中 "电极贴不准、信号伪差多、分期判不准、事件认不出、报告不会写、结果不会用" 等实际问题，培训结束后学员可独立开展常规睡眠监测工作，能够结合 PSG 结果为临床诊断、治疗方案制定提供可靠依据，真正做到学以致用。</w:t>
      </w:r>
    </w:p>
    <w:p w14:paraId="202FA3AA">
      <w:pPr>
        <w:spacing w:line="560" w:lineRule="exact"/>
        <w:rPr>
          <w:rFonts w:hint="eastAsia"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师资团队</w:t>
      </w:r>
    </w:p>
    <w:p w14:paraId="009424EC">
      <w:pPr>
        <w:spacing w:line="560" w:lineRule="exact"/>
        <w:ind w:firstLine="640" w:firstLineChars="200"/>
        <w:rPr>
          <w:rFonts w:hint="eastAsia" w:ascii="仿宋" w:hAnsi="仿宋" w:eastAsia="仿宋"/>
          <w:b/>
          <w:bCs/>
          <w:sz w:val="32"/>
          <w:szCs w:val="32"/>
        </w:rPr>
      </w:pPr>
      <w:r>
        <w:rPr>
          <w:rFonts w:hint="eastAsia" w:ascii="仿宋" w:hAnsi="仿宋" w:eastAsia="仿宋"/>
          <w:sz w:val="32"/>
          <w:szCs w:val="32"/>
        </w:rPr>
        <w:t>例如：</w:t>
      </w:r>
      <w:r>
        <w:rPr>
          <w:rFonts w:ascii="仿宋" w:hAnsi="仿宋" w:eastAsia="仿宋"/>
          <w:sz w:val="32"/>
          <w:szCs w:val="32"/>
        </w:rPr>
        <w:t>本</w:t>
      </w:r>
      <w:r>
        <w:rPr>
          <w:rFonts w:hint="eastAsia" w:ascii="仿宋" w:hAnsi="仿宋" w:eastAsia="仿宋"/>
          <w:sz w:val="32"/>
          <w:szCs w:val="32"/>
        </w:rPr>
        <w:t>科室</w:t>
      </w:r>
      <w:r>
        <w:rPr>
          <w:rFonts w:ascii="仿宋" w:hAnsi="仿宋" w:eastAsia="仿宋"/>
          <w:sz w:val="32"/>
          <w:szCs w:val="32"/>
        </w:rPr>
        <w:t>共有</w:t>
      </w:r>
      <w:r>
        <w:rPr>
          <w:rFonts w:hint="eastAsia" w:ascii="仿宋" w:hAnsi="仿宋" w:eastAsia="仿宋"/>
          <w:sz w:val="32"/>
          <w:szCs w:val="32"/>
        </w:rPr>
        <w:t>XX名带教师资，具有丰富的XXX手术/技术经验和教学经验，另外配有专科手术护士团队可辅助培训工作的开展。</w:t>
      </w:r>
      <w:r>
        <w:rPr>
          <w:rFonts w:hint="eastAsia" w:ascii="仿宋" w:hAnsi="仿宋" w:eastAsia="仿宋"/>
          <w:b/>
          <w:bCs/>
          <w:sz w:val="32"/>
          <w:szCs w:val="32"/>
        </w:rPr>
        <w:t>（主要介绍符合带教资质的师资，不是科室总体人员的介绍）</w:t>
      </w:r>
    </w:p>
    <w:p w14:paraId="7552A35D">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师资团队：</w:t>
      </w:r>
      <w:r>
        <w:rPr>
          <w:rFonts w:ascii="仿宋" w:hAnsi="仿宋" w:eastAsia="仿宋"/>
          <w:sz w:val="32"/>
          <w:szCs w:val="32"/>
        </w:rPr>
        <w:t>现有</w:t>
      </w:r>
      <w:r>
        <w:rPr>
          <w:rFonts w:hint="eastAsia" w:ascii="仿宋" w:hAnsi="仿宋" w:eastAsia="仿宋"/>
          <w:sz w:val="32"/>
          <w:szCs w:val="32"/>
        </w:rPr>
        <w:t>主任医师2</w:t>
      </w:r>
      <w:r>
        <w:rPr>
          <w:rFonts w:ascii="仿宋" w:hAnsi="仿宋" w:eastAsia="仿宋"/>
          <w:sz w:val="32"/>
          <w:szCs w:val="32"/>
        </w:rPr>
        <w:t>名、</w:t>
      </w:r>
      <w:r>
        <w:rPr>
          <w:rFonts w:hint="eastAsia" w:ascii="仿宋" w:hAnsi="仿宋" w:eastAsia="仿宋"/>
          <w:sz w:val="32"/>
          <w:szCs w:val="32"/>
        </w:rPr>
        <w:t>副主任医师3名</w:t>
      </w:r>
      <w:r>
        <w:rPr>
          <w:rFonts w:ascii="仿宋" w:hAnsi="仿宋" w:eastAsia="仿宋"/>
          <w:sz w:val="32"/>
          <w:szCs w:val="32"/>
        </w:rPr>
        <w:t>、主治医师3名、技师</w:t>
      </w:r>
      <w:r>
        <w:rPr>
          <w:rFonts w:hint="eastAsia" w:ascii="仿宋" w:hAnsi="仿宋" w:eastAsia="仿宋"/>
          <w:sz w:val="32"/>
          <w:szCs w:val="32"/>
        </w:rPr>
        <w:t>4</w:t>
      </w:r>
      <w:r>
        <w:rPr>
          <w:rFonts w:ascii="仿宋" w:hAnsi="仿宋" w:eastAsia="仿宋"/>
          <w:sz w:val="32"/>
          <w:szCs w:val="32"/>
        </w:rPr>
        <w:t>名，</w:t>
      </w:r>
      <w:r>
        <w:rPr>
          <w:rFonts w:hint="eastAsia" w:ascii="仿宋" w:hAnsi="仿宋" w:eastAsia="仿宋"/>
          <w:sz w:val="32"/>
          <w:szCs w:val="32"/>
        </w:rPr>
        <w:t>团队具有国际睡眠诊疗最高水平RPSGT职业注册者3名，分别于北京宣武医院、四川华西医院、广州南方医院进行睡眠疾病诊疗学习，多次受邀于内地、香港协会、企业、学校进行睡眠障碍疾病的宣讲。团队2022年曾获全国睡眠技师大赛团队优胜奖。团队带头人周列民教授（中国抗癫痫协会副会长、广州抗癫痫协会会长）、许晓伟</w:t>
      </w:r>
      <w:r>
        <w:rPr>
          <w:rFonts w:ascii="仿宋" w:hAnsi="仿宋" w:eastAsia="仿宋"/>
          <w:sz w:val="32"/>
          <w:szCs w:val="32"/>
        </w:rPr>
        <w:t>教授（</w:t>
      </w:r>
      <w:r>
        <w:rPr>
          <w:rFonts w:hint="eastAsia" w:ascii="仿宋" w:hAnsi="仿宋" w:eastAsia="仿宋"/>
          <w:sz w:val="32"/>
          <w:szCs w:val="32"/>
        </w:rPr>
        <w:t>深圳市医学会第一届睡眠医学专业委员会委员、美国克利夫兰医学中心访问学者</w:t>
      </w:r>
      <w:r>
        <w:rPr>
          <w:rFonts w:ascii="仿宋" w:hAnsi="仿宋" w:eastAsia="仿宋"/>
          <w:sz w:val="32"/>
          <w:szCs w:val="32"/>
        </w:rPr>
        <w:t>）为国内睡眠医学领域知名专家，</w:t>
      </w:r>
      <w:r>
        <w:drawing>
          <wp:anchor distT="0" distB="0" distL="114300" distR="114300" simplePos="0" relativeHeight="251666432" behindDoc="0" locked="0" layoutInCell="1" allowOverlap="1">
            <wp:simplePos x="0" y="0"/>
            <wp:positionH relativeFrom="column">
              <wp:posOffset>3764280</wp:posOffset>
            </wp:positionH>
            <wp:positionV relativeFrom="paragraph">
              <wp:posOffset>1567180</wp:posOffset>
            </wp:positionV>
            <wp:extent cx="1188720" cy="1097280"/>
            <wp:effectExtent l="0" t="0" r="0" b="7620"/>
            <wp:wrapTopAndBottom/>
            <wp:docPr id="1877254467"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54467" name="图片 1" descr="文本&#10;&#10;AI 生成的内容可能不正确。"/>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88720" cy="1097280"/>
                    </a:xfrm>
                    <a:prstGeom prst="rect">
                      <a:avLst/>
                    </a:prstGeom>
                  </pic:spPr>
                </pic:pic>
              </a:graphicData>
            </a:graphic>
          </wp:anchor>
        </w:drawing>
      </w:r>
      <w:r>
        <w:rPr>
          <w:rFonts w:ascii="仿宋" w:hAnsi="仿宋" w:eastAsia="仿宋"/>
          <w:sz w:val="32"/>
          <w:szCs w:val="32"/>
        </w:rPr>
        <w:drawing>
          <wp:anchor distT="0" distB="0" distL="114300" distR="114300" simplePos="0" relativeHeight="251668480" behindDoc="0" locked="0" layoutInCell="1" allowOverlap="1">
            <wp:simplePos x="0" y="0"/>
            <wp:positionH relativeFrom="margin">
              <wp:posOffset>3749040</wp:posOffset>
            </wp:positionH>
            <wp:positionV relativeFrom="paragraph">
              <wp:posOffset>2809240</wp:posOffset>
            </wp:positionV>
            <wp:extent cx="1249680" cy="1051560"/>
            <wp:effectExtent l="0" t="0" r="7620" b="0"/>
            <wp:wrapTopAndBottom/>
            <wp:docPr id="1901440083" name="图片 4"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440083" name="图片 4" descr="图形用户界面&#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249680" cy="1051560"/>
                    </a:xfrm>
                    <a:prstGeom prst="rect">
                      <a:avLst/>
                    </a:prstGeom>
                    <a:noFill/>
                    <a:ln>
                      <a:noFill/>
                    </a:ln>
                  </pic:spPr>
                </pic:pic>
              </a:graphicData>
            </a:graphic>
          </wp:anchor>
        </w:drawing>
      </w:r>
      <w:r>
        <w:rPr>
          <w:rFonts w:ascii="仿宋" w:hAnsi="仿宋" w:eastAsia="仿宋"/>
          <w:sz w:val="32"/>
          <w:szCs w:val="32"/>
        </w:rPr>
        <w:t>在异态睡眠、</w:t>
      </w:r>
      <w:r>
        <w:rPr>
          <w:rFonts w:hint="eastAsia" w:ascii="仿宋" w:hAnsi="仿宋" w:eastAsia="仿宋"/>
          <w:sz w:val="32"/>
          <w:szCs w:val="32"/>
        </w:rPr>
        <w:t>发作性睡病</w:t>
      </w:r>
      <w:r>
        <w:rPr>
          <w:rFonts w:ascii="仿宋" w:hAnsi="仿宋" w:eastAsia="仿宋"/>
          <w:sz w:val="32"/>
          <w:szCs w:val="32"/>
        </w:rPr>
        <w:t>、</w:t>
      </w:r>
      <w:r>
        <w:rPr>
          <w:rFonts w:hint="eastAsia" w:ascii="仿宋" w:hAnsi="仿宋" w:eastAsia="仿宋"/>
          <w:sz w:val="32"/>
          <w:szCs w:val="32"/>
        </w:rPr>
        <w:t>失眠、睡眠呼吸暂停</w:t>
      </w:r>
      <w:r>
        <w:rPr>
          <w:rFonts w:ascii="仿宋" w:hAnsi="仿宋" w:eastAsia="仿宋"/>
          <w:sz w:val="32"/>
          <w:szCs w:val="32"/>
        </w:rPr>
        <w:t>等亚专业方</w:t>
      </w:r>
      <w:r>
        <w:rPr>
          <w:rFonts w:hint="eastAsia" w:ascii="仿宋" w:hAnsi="仿宋" w:eastAsia="仿宋"/>
          <w:b/>
          <w:bCs/>
          <w:sz w:val="32"/>
          <w:szCs w:val="32"/>
        </w:rPr>
        <w:drawing>
          <wp:anchor distT="0" distB="0" distL="114300" distR="114300" simplePos="0" relativeHeight="251667456" behindDoc="0" locked="0" layoutInCell="1" allowOverlap="1">
            <wp:simplePos x="0" y="0"/>
            <wp:positionH relativeFrom="column">
              <wp:posOffset>2484120</wp:posOffset>
            </wp:positionH>
            <wp:positionV relativeFrom="paragraph">
              <wp:posOffset>2763520</wp:posOffset>
            </wp:positionV>
            <wp:extent cx="1234440" cy="1135380"/>
            <wp:effectExtent l="0" t="0" r="3810" b="7620"/>
            <wp:wrapTopAndBottom/>
            <wp:docPr id="66390817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08179"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234440" cy="1135380"/>
                    </a:xfrm>
                    <a:prstGeom prst="rect">
                      <a:avLst/>
                    </a:prstGeom>
                    <a:noFill/>
                  </pic:spPr>
                </pic:pic>
              </a:graphicData>
            </a:graphic>
          </wp:anchor>
        </w:drawing>
      </w:r>
      <w:r>
        <w:drawing>
          <wp:anchor distT="0" distB="0" distL="114300" distR="114300" simplePos="0" relativeHeight="251665408" behindDoc="0" locked="0" layoutInCell="1" allowOverlap="1">
            <wp:simplePos x="0" y="0"/>
            <wp:positionH relativeFrom="column">
              <wp:posOffset>2491740</wp:posOffset>
            </wp:positionH>
            <wp:positionV relativeFrom="paragraph">
              <wp:posOffset>1632585</wp:posOffset>
            </wp:positionV>
            <wp:extent cx="1217930" cy="994410"/>
            <wp:effectExtent l="0" t="0" r="1270" b="0"/>
            <wp:wrapTopAndBottom/>
            <wp:docPr id="1566117076"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17076" name="图片 1" descr="文本&#10;&#10;AI 生成的内容可能不正确。"/>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7930" cy="994410"/>
                    </a:xfrm>
                    <a:prstGeom prst="rect">
                      <a:avLst/>
                    </a:prstGeom>
                  </pic:spPr>
                </pic:pic>
              </a:graphicData>
            </a:graphic>
          </wp:anchor>
        </w:drawing>
      </w:r>
      <w:r>
        <w:rPr>
          <w:rFonts w:hint="eastAsia" w:ascii="仿宋" w:hAnsi="仿宋" w:eastAsia="仿宋"/>
          <w:b/>
          <w:bCs/>
          <w:sz w:val="32"/>
          <w:szCs w:val="32"/>
        </w:rPr>
        <w:drawing>
          <wp:anchor distT="0" distB="0" distL="114300" distR="114300" simplePos="0" relativeHeight="251664384" behindDoc="0" locked="0" layoutInCell="1" allowOverlap="1">
            <wp:simplePos x="0" y="0"/>
            <wp:positionH relativeFrom="margin">
              <wp:align>left</wp:align>
            </wp:positionH>
            <wp:positionV relativeFrom="paragraph">
              <wp:posOffset>1613535</wp:posOffset>
            </wp:positionV>
            <wp:extent cx="2369185" cy="2324100"/>
            <wp:effectExtent l="0" t="0" r="0" b="0"/>
            <wp:wrapTopAndBottom/>
            <wp:docPr id="16248378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837842" name="图片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77115" cy="2331719"/>
                    </a:xfrm>
                    <a:prstGeom prst="rect">
                      <a:avLst/>
                    </a:prstGeom>
                    <a:noFill/>
                  </pic:spPr>
                </pic:pic>
              </a:graphicData>
            </a:graphic>
          </wp:anchor>
        </w:drawing>
      </w:r>
      <w:r>
        <w:rPr>
          <w:rFonts w:ascii="仿宋" w:hAnsi="仿宋" w:eastAsia="仿宋"/>
          <w:sz w:val="32"/>
          <w:szCs w:val="32"/>
        </w:rPr>
        <w:t>向具有丰富的临床与教学经验。</w:t>
      </w:r>
    </w:p>
    <w:p w14:paraId="24201A45">
      <w:pPr>
        <w:spacing w:line="560" w:lineRule="exact"/>
        <w:ind w:firstLine="643" w:firstLineChars="200"/>
        <w:rPr>
          <w:rFonts w:hint="eastAsia" w:ascii="仿宋" w:hAnsi="仿宋" w:eastAsia="仿宋"/>
          <w:b/>
          <w:bCs/>
          <w:sz w:val="32"/>
          <w:szCs w:val="32"/>
        </w:rPr>
      </w:pPr>
    </w:p>
    <w:p w14:paraId="08399596">
      <w:pPr>
        <w:spacing w:line="560" w:lineRule="exact"/>
        <w:rPr>
          <w:rFonts w:hint="eastAsia" w:ascii="黑体" w:hAnsi="黑体" w:eastAsia="黑体"/>
          <w:sz w:val="32"/>
          <w:szCs w:val="32"/>
        </w:rPr>
      </w:pPr>
      <w:r>
        <w:rPr>
          <w:rFonts w:hint="eastAsia" w:ascii="黑体" w:hAnsi="黑体" w:eastAsia="黑体"/>
          <w:sz w:val="32"/>
          <w:szCs w:val="32"/>
        </w:rPr>
        <w:t>四、培训目标</w:t>
      </w:r>
    </w:p>
    <w:p w14:paraId="3789D5BD">
      <w:pPr>
        <w:spacing w:line="560" w:lineRule="exact"/>
        <w:rPr>
          <w:rFonts w:hint="eastAsia" w:ascii="仿宋" w:hAnsi="仿宋" w:eastAsia="仿宋"/>
          <w:sz w:val="32"/>
          <w:szCs w:val="32"/>
        </w:rPr>
      </w:pPr>
      <w:r>
        <w:rPr>
          <w:rFonts w:hint="eastAsia" w:ascii="仿宋" w:hAnsi="仿宋" w:eastAsia="仿宋"/>
          <w:sz w:val="32"/>
          <w:szCs w:val="32"/>
        </w:rPr>
        <w:t>本培训以培养能独立开展临床多导睡眠监测工作的实用型睡眠技术人才为核心目标，通过 3/6个月系统培训，学员需达到以下要求：</w:t>
      </w:r>
    </w:p>
    <w:p w14:paraId="3DD993CB">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熟练掌握 PSG 全流程操作技能：</w:t>
      </w:r>
      <w:r>
        <w:rPr>
          <w:rFonts w:hint="eastAsia" w:ascii="仿宋" w:hAnsi="仿宋" w:eastAsia="仿宋"/>
          <w:sz w:val="32"/>
          <w:szCs w:val="32"/>
        </w:rPr>
        <w:t>能够独立完成 10-20 系统电极定位安装、信号校准、参数设置、夜间监测质控、常见伪差识别与处理、设备日常维护，电极安装合格率达 95% 以上，可独立处理监测过程中常见的信号异常、电极脱落等突发问题。</w:t>
      </w:r>
    </w:p>
    <w:p w14:paraId="5F07AE4F">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掌握规范 PSG 判读与报告书写：</w:t>
      </w:r>
      <w:r>
        <w:rPr>
          <w:rFonts w:hint="eastAsia" w:ascii="仿宋" w:hAnsi="仿宋" w:eastAsia="仿宋"/>
          <w:sz w:val="32"/>
          <w:szCs w:val="32"/>
        </w:rPr>
        <w:t>严格按照 AASM 判读标准，独立完成睡眠分期、呼吸事件、腿动事件、觉醒事件、心电事件的判读，图谱判读准确率达 90% 以上；能够独立书写规范的 PSG 监测报告，准确计算各项睡眠参数，给出合理的临床参考建议。</w:t>
      </w:r>
    </w:p>
    <w:p w14:paraId="44B6E531">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具备神经专科睡眠疾病判读能力：</w:t>
      </w:r>
      <w:r>
        <w:rPr>
          <w:rFonts w:hint="eastAsia" w:ascii="仿宋" w:hAnsi="仿宋" w:eastAsia="仿宋"/>
          <w:sz w:val="32"/>
          <w:szCs w:val="32"/>
        </w:rPr>
        <w:t>掌握常见睡眠疾病的特征性 PSG 表现，重点掌握异态睡眠与夜间癫痫发作的电生理 - 临床鉴别要点，能够识别发作性睡病、REM 睡眠期行为障碍、阻塞性睡眠呼吸暂停、不宁腿综合征等疾病的典型监测表现，具备初步的临床分析能力。</w:t>
      </w:r>
    </w:p>
    <w:p w14:paraId="37835022">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掌握常用睡眠诊疗技术：</w:t>
      </w:r>
      <w:r>
        <w:rPr>
          <w:rFonts w:hint="eastAsia" w:ascii="仿宋" w:hAnsi="仿宋" w:eastAsia="仿宋"/>
          <w:sz w:val="32"/>
          <w:szCs w:val="32"/>
        </w:rPr>
        <w:t>掌握 CPAP 压力滴定操作流程与参数调整原则，熟悉多次小睡潜伏时间试验（MSLT）、维持清醒试验（MWT）的操作规范与结果解读，了解失眠认知行为治疗、神经调控等睡眠疾病常用治疗方法。</w:t>
      </w:r>
    </w:p>
    <w:p w14:paraId="43A5FF32">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具备 RPSGT 考试应试基础：</w:t>
      </w:r>
      <w:r>
        <w:rPr>
          <w:rFonts w:hint="eastAsia" w:ascii="仿宋" w:hAnsi="仿宋" w:eastAsia="仿宋"/>
          <w:sz w:val="32"/>
          <w:szCs w:val="32"/>
        </w:rPr>
        <w:t>系统掌握 RPSGT 考试大纲要求的核心知识点，具备参加 RPSGT 国际认证考试的知识储备。</w:t>
      </w:r>
    </w:p>
    <w:p w14:paraId="3F2AED5A">
      <w:pPr>
        <w:spacing w:line="560" w:lineRule="exact"/>
        <w:ind w:firstLine="643" w:firstLineChars="200"/>
        <w:rPr>
          <w:rFonts w:hint="eastAsia" w:ascii="仿宋" w:hAnsi="仿宋" w:eastAsia="仿宋"/>
          <w:sz w:val="32"/>
          <w:szCs w:val="32"/>
        </w:rPr>
      </w:pPr>
      <w:r>
        <w:rPr>
          <w:rFonts w:hint="eastAsia" w:ascii="仿宋" w:hAnsi="仿宋" w:eastAsia="仿宋"/>
          <w:b/>
          <w:bCs/>
          <w:sz w:val="32"/>
          <w:szCs w:val="32"/>
        </w:rPr>
        <w:t>具备独立开展工作能力：</w:t>
      </w:r>
      <w:r>
        <w:rPr>
          <w:rFonts w:hint="eastAsia" w:ascii="仿宋" w:hAnsi="仿宋" w:eastAsia="仿宋"/>
          <w:sz w:val="32"/>
          <w:szCs w:val="32"/>
        </w:rPr>
        <w:t>培训结束后可在所在单位独立开展常规多导睡眠监测项目，能够解决临床工作中常见的睡眠监测技术问题，为临床睡眠障碍诊疗提供可靠的技术支撑。</w:t>
      </w:r>
    </w:p>
    <w:p w14:paraId="31C10236">
      <w:pPr>
        <w:spacing w:line="560" w:lineRule="exact"/>
        <w:rPr>
          <w:rFonts w:hint="eastAsia" w:ascii="黑体" w:hAnsi="黑体" w:eastAsia="黑体"/>
          <w:sz w:val="32"/>
          <w:szCs w:val="32"/>
        </w:rPr>
      </w:pPr>
      <w:r>
        <w:rPr>
          <w:rFonts w:hint="eastAsia" w:ascii="黑体" w:hAnsi="黑体" w:eastAsia="黑体"/>
          <w:sz w:val="32"/>
          <w:szCs w:val="32"/>
        </w:rPr>
        <w:t>五、培训方案</w:t>
      </w:r>
    </w:p>
    <w:p w14:paraId="12D20A42">
      <w:pPr>
        <w:numPr>
          <w:ilvl w:val="0"/>
          <w:numId w:val="2"/>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研修时长</w:t>
      </w:r>
    </w:p>
    <w:p w14:paraId="74C22D63">
      <w:pPr>
        <w:spacing w:line="560" w:lineRule="exact"/>
        <w:rPr>
          <w:rFonts w:ascii="Calibri" w:hAnsi="Calibri" w:eastAsia="仿宋_GB2312" w:cs="Calibri"/>
          <w:sz w:val="32"/>
          <w:szCs w:val="32"/>
        </w:rPr>
      </w:pPr>
      <w:r>
        <w:rPr>
          <w:rFonts w:hint="eastAsia" w:ascii="Calibri" w:hAnsi="Calibri" w:eastAsia="仿宋_GB2312" w:cs="Calibri"/>
          <w:sz w:val="32"/>
          <w:szCs w:val="32"/>
        </w:rPr>
        <w:t xml:space="preserve">  </w:t>
      </w:r>
      <w:r>
        <w:rPr>
          <w:rFonts w:hint="eastAsia" w:ascii="仿宋" w:hAnsi="仿宋" w:eastAsia="仿宋"/>
          <w:sz w:val="32"/>
          <w:szCs w:val="32"/>
        </w:rPr>
        <w:t xml:space="preserve">   3个月/6个月。</w:t>
      </w:r>
    </w:p>
    <w:p w14:paraId="06195281">
      <w:pPr>
        <w:numPr>
          <w:ilvl w:val="0"/>
          <w:numId w:val="2"/>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学习内容/</w:t>
      </w:r>
      <w:r>
        <w:rPr>
          <w:rFonts w:hint="eastAsia" w:ascii="仿宋" w:hAnsi="仿宋" w:eastAsia="仿宋"/>
          <w:sz w:val="32"/>
          <w:szCs w:val="32"/>
        </w:rPr>
        <w:t>课程设置（理论课程+临床实践+技能训练）</w:t>
      </w:r>
    </w:p>
    <w:tbl>
      <w:tblPr>
        <w:tblStyle w:val="16"/>
        <w:tblW w:w="8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1909"/>
        <w:gridCol w:w="2769"/>
        <w:gridCol w:w="1622"/>
      </w:tblGrid>
      <w:tr w14:paraId="718A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148EAA8">
            <w:pPr>
              <w:spacing w:line="560" w:lineRule="exact"/>
              <w:jc w:val="left"/>
              <w:rPr>
                <w:rFonts w:hint="eastAsia" w:ascii="仿宋" w:hAnsi="仿宋" w:eastAsia="仿宋"/>
                <w:sz w:val="32"/>
                <w:szCs w:val="32"/>
              </w:rPr>
            </w:pPr>
            <w:r>
              <w:rPr>
                <w:rFonts w:hint="eastAsia" w:ascii="仿宋" w:hAnsi="仿宋" w:eastAsia="仿宋"/>
                <w:sz w:val="32"/>
                <w:szCs w:val="32"/>
              </w:rPr>
              <w:t>授课人姓名</w:t>
            </w:r>
          </w:p>
        </w:tc>
        <w:tc>
          <w:tcPr>
            <w:tcW w:w="1909" w:type="dxa"/>
          </w:tcPr>
          <w:p w14:paraId="17828711">
            <w:pPr>
              <w:spacing w:line="560" w:lineRule="exact"/>
              <w:jc w:val="left"/>
              <w:rPr>
                <w:rFonts w:hint="eastAsia" w:ascii="仿宋" w:hAnsi="仿宋" w:eastAsia="仿宋"/>
                <w:sz w:val="32"/>
                <w:szCs w:val="32"/>
              </w:rPr>
            </w:pPr>
            <w:r>
              <w:rPr>
                <w:rFonts w:hint="eastAsia" w:ascii="仿宋" w:hAnsi="仿宋" w:eastAsia="仿宋"/>
                <w:sz w:val="32"/>
                <w:szCs w:val="32"/>
              </w:rPr>
              <w:t>职称</w:t>
            </w:r>
          </w:p>
        </w:tc>
        <w:tc>
          <w:tcPr>
            <w:tcW w:w="2769" w:type="dxa"/>
          </w:tcPr>
          <w:p w14:paraId="70D8EF86">
            <w:pPr>
              <w:spacing w:line="560" w:lineRule="exact"/>
              <w:jc w:val="left"/>
              <w:rPr>
                <w:rFonts w:hint="eastAsia" w:ascii="仿宋" w:hAnsi="仿宋" w:eastAsia="仿宋"/>
                <w:sz w:val="32"/>
                <w:szCs w:val="32"/>
              </w:rPr>
            </w:pPr>
            <w:r>
              <w:rPr>
                <w:rFonts w:hint="eastAsia" w:ascii="仿宋" w:hAnsi="仿宋" w:eastAsia="仿宋"/>
                <w:sz w:val="32"/>
                <w:szCs w:val="32"/>
              </w:rPr>
              <w:t>课程</w:t>
            </w:r>
          </w:p>
        </w:tc>
        <w:tc>
          <w:tcPr>
            <w:tcW w:w="1622" w:type="dxa"/>
          </w:tcPr>
          <w:p w14:paraId="588FF753">
            <w:pPr>
              <w:spacing w:line="560" w:lineRule="exact"/>
              <w:jc w:val="left"/>
              <w:rPr>
                <w:rFonts w:hint="eastAsia" w:ascii="仿宋" w:hAnsi="仿宋" w:eastAsia="仿宋"/>
                <w:sz w:val="32"/>
                <w:szCs w:val="32"/>
              </w:rPr>
            </w:pPr>
            <w:r>
              <w:rPr>
                <w:rFonts w:hint="eastAsia" w:ascii="仿宋" w:hAnsi="仿宋" w:eastAsia="仿宋"/>
                <w:sz w:val="32"/>
                <w:szCs w:val="32"/>
              </w:rPr>
              <w:t>学时数</w:t>
            </w:r>
          </w:p>
        </w:tc>
      </w:tr>
      <w:tr w14:paraId="521F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1922" w:type="dxa"/>
            <w:vAlign w:val="center"/>
          </w:tcPr>
          <w:p w14:paraId="197CFCBF">
            <w:pPr>
              <w:spacing w:line="560" w:lineRule="exact"/>
              <w:jc w:val="left"/>
              <w:rPr>
                <w:rFonts w:hint="eastAsia" w:ascii="仿宋" w:hAnsi="仿宋" w:eastAsia="仿宋"/>
                <w:sz w:val="32"/>
                <w:szCs w:val="32"/>
              </w:rPr>
            </w:pPr>
            <w:r>
              <w:rPr>
                <w:rFonts w:hint="eastAsia" w:ascii="仿宋" w:hAnsi="仿宋" w:eastAsia="仿宋"/>
                <w:sz w:val="32"/>
                <w:szCs w:val="32"/>
              </w:rPr>
              <w:t>欧阳雅帆</w:t>
            </w:r>
          </w:p>
        </w:tc>
        <w:tc>
          <w:tcPr>
            <w:tcW w:w="1909" w:type="dxa"/>
            <w:vAlign w:val="center"/>
          </w:tcPr>
          <w:p w14:paraId="3A9998D6">
            <w:pPr>
              <w:spacing w:line="560" w:lineRule="exact"/>
              <w:jc w:val="left"/>
              <w:rPr>
                <w:rFonts w:hint="eastAsia" w:ascii="仿宋" w:hAnsi="仿宋" w:eastAsia="仿宋"/>
                <w:sz w:val="32"/>
                <w:szCs w:val="32"/>
              </w:rPr>
            </w:pPr>
            <w:r>
              <w:rPr>
                <w:rFonts w:hint="eastAsia" w:ascii="仿宋" w:hAnsi="仿宋" w:eastAsia="仿宋"/>
                <w:sz w:val="32"/>
                <w:szCs w:val="32"/>
              </w:rPr>
              <w:t>技师</w:t>
            </w:r>
          </w:p>
        </w:tc>
        <w:tc>
          <w:tcPr>
            <w:tcW w:w="2769" w:type="dxa"/>
            <w:vAlign w:val="center"/>
          </w:tcPr>
          <w:p w14:paraId="23778555">
            <w:pPr>
              <w:spacing w:line="560" w:lineRule="exact"/>
              <w:jc w:val="left"/>
              <w:rPr>
                <w:rFonts w:hint="eastAsia" w:ascii="仿宋" w:hAnsi="仿宋" w:eastAsia="仿宋"/>
                <w:color w:val="BFBFBF" w:themeColor="background1" w:themeShade="BF"/>
                <w:sz w:val="32"/>
                <w:szCs w:val="32"/>
              </w:rPr>
            </w:pPr>
            <w:r>
              <w:rPr>
                <w:rFonts w:hint="eastAsia" w:ascii="仿宋" w:hAnsi="仿宋" w:eastAsia="仿宋"/>
                <w:sz w:val="32"/>
                <w:szCs w:val="32"/>
              </w:rPr>
              <w:t>入科教育、睡眠中心介绍及规章制度</w:t>
            </w:r>
          </w:p>
        </w:tc>
        <w:tc>
          <w:tcPr>
            <w:tcW w:w="1622" w:type="dxa"/>
            <w:vAlign w:val="center"/>
          </w:tcPr>
          <w:p w14:paraId="33779ACF">
            <w:pPr>
              <w:jc w:val="left"/>
              <w:rPr>
                <w:rFonts w:hint="eastAsia" w:ascii="仿宋" w:hAnsi="仿宋" w:eastAsia="仿宋"/>
                <w:color w:val="BFBFBF" w:themeColor="background1" w:themeShade="BF"/>
                <w:sz w:val="32"/>
                <w:szCs w:val="32"/>
              </w:rPr>
            </w:pPr>
            <w:r>
              <w:rPr>
                <w:rFonts w:hint="eastAsia" w:ascii="仿宋" w:hAnsi="仿宋" w:eastAsia="仿宋"/>
                <w:sz w:val="32"/>
                <w:szCs w:val="32"/>
              </w:rPr>
              <w:t>2</w:t>
            </w:r>
          </w:p>
        </w:tc>
      </w:tr>
      <w:tr w14:paraId="161B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94A7874">
            <w:pPr>
              <w:spacing w:line="560" w:lineRule="exact"/>
              <w:jc w:val="left"/>
              <w:rPr>
                <w:rFonts w:hint="eastAsia" w:ascii="仿宋" w:hAnsi="仿宋" w:eastAsia="仿宋"/>
                <w:sz w:val="32"/>
                <w:szCs w:val="32"/>
              </w:rPr>
            </w:pPr>
            <w:r>
              <w:rPr>
                <w:rFonts w:hint="eastAsia" w:ascii="仿宋" w:hAnsi="仿宋" w:eastAsia="仿宋"/>
                <w:sz w:val="32"/>
                <w:szCs w:val="32"/>
              </w:rPr>
              <w:t>欧阳雅帆</w:t>
            </w:r>
          </w:p>
          <w:p w14:paraId="7611DDDD">
            <w:pPr>
              <w:spacing w:line="560" w:lineRule="exact"/>
              <w:jc w:val="left"/>
              <w:rPr>
                <w:rFonts w:hint="eastAsia" w:ascii="仿宋" w:hAnsi="仿宋" w:eastAsia="仿宋"/>
                <w:sz w:val="32"/>
                <w:szCs w:val="32"/>
              </w:rPr>
            </w:pPr>
            <w:r>
              <w:rPr>
                <w:rFonts w:hint="eastAsia" w:ascii="仿宋" w:hAnsi="仿宋" w:eastAsia="仿宋"/>
                <w:sz w:val="32"/>
                <w:szCs w:val="32"/>
              </w:rPr>
              <w:t>林细妹</w:t>
            </w:r>
          </w:p>
          <w:p w14:paraId="43C810DC">
            <w:pPr>
              <w:spacing w:line="560" w:lineRule="exact"/>
              <w:jc w:val="left"/>
              <w:rPr>
                <w:rFonts w:hint="eastAsia" w:ascii="仿宋" w:hAnsi="仿宋" w:eastAsia="仿宋"/>
                <w:sz w:val="32"/>
                <w:szCs w:val="32"/>
              </w:rPr>
            </w:pPr>
            <w:r>
              <w:rPr>
                <w:rFonts w:hint="eastAsia" w:ascii="仿宋" w:hAnsi="仿宋" w:eastAsia="仿宋"/>
                <w:sz w:val="32"/>
                <w:szCs w:val="32"/>
              </w:rPr>
              <w:t>颜若昕</w:t>
            </w:r>
          </w:p>
          <w:p w14:paraId="48EE794E">
            <w:pPr>
              <w:spacing w:line="560" w:lineRule="exact"/>
              <w:jc w:val="left"/>
              <w:rPr>
                <w:rFonts w:hint="eastAsia" w:ascii="仿宋" w:hAnsi="仿宋" w:eastAsia="仿宋"/>
                <w:sz w:val="32"/>
                <w:szCs w:val="32"/>
              </w:rPr>
            </w:pPr>
            <w:r>
              <w:rPr>
                <w:rFonts w:hint="eastAsia" w:ascii="仿宋" w:hAnsi="仿宋" w:eastAsia="仿宋"/>
                <w:sz w:val="32"/>
                <w:szCs w:val="32"/>
              </w:rPr>
              <w:t>黄康惠</w:t>
            </w:r>
          </w:p>
        </w:tc>
        <w:tc>
          <w:tcPr>
            <w:tcW w:w="1909" w:type="dxa"/>
          </w:tcPr>
          <w:p w14:paraId="1E9D5546">
            <w:pPr>
              <w:spacing w:line="560" w:lineRule="exact"/>
              <w:jc w:val="left"/>
              <w:rPr>
                <w:rFonts w:hint="eastAsia" w:ascii="仿宋" w:hAnsi="仿宋" w:eastAsia="仿宋"/>
                <w:sz w:val="32"/>
                <w:szCs w:val="32"/>
              </w:rPr>
            </w:pPr>
            <w:r>
              <w:rPr>
                <w:rFonts w:hint="eastAsia" w:ascii="仿宋" w:hAnsi="仿宋" w:eastAsia="仿宋"/>
                <w:sz w:val="32"/>
                <w:szCs w:val="32"/>
              </w:rPr>
              <w:t>技师</w:t>
            </w:r>
          </w:p>
        </w:tc>
        <w:tc>
          <w:tcPr>
            <w:tcW w:w="2769" w:type="dxa"/>
          </w:tcPr>
          <w:p w14:paraId="6AD9A3F4">
            <w:pPr>
              <w:spacing w:line="560" w:lineRule="exact"/>
              <w:jc w:val="left"/>
              <w:rPr>
                <w:rFonts w:hint="eastAsia" w:ascii="仿宋" w:hAnsi="仿宋" w:eastAsia="仿宋"/>
                <w:sz w:val="32"/>
                <w:szCs w:val="32"/>
              </w:rPr>
            </w:pPr>
            <w:r>
              <w:rPr>
                <w:rFonts w:hint="eastAsia" w:ascii="仿宋" w:hAnsi="仿宋" w:eastAsia="仿宋"/>
                <w:sz w:val="32"/>
                <w:szCs w:val="32"/>
              </w:rPr>
              <w:t>PSG操作演示及电极安装练习</w:t>
            </w:r>
          </w:p>
        </w:tc>
        <w:tc>
          <w:tcPr>
            <w:tcW w:w="1622" w:type="dxa"/>
          </w:tcPr>
          <w:p w14:paraId="0E32168B">
            <w:pPr>
              <w:spacing w:line="560" w:lineRule="exact"/>
              <w:jc w:val="left"/>
              <w:rPr>
                <w:rFonts w:hint="eastAsia" w:ascii="仿宋" w:hAnsi="仿宋" w:eastAsia="仿宋"/>
                <w:sz w:val="32"/>
                <w:szCs w:val="32"/>
              </w:rPr>
            </w:pPr>
            <w:r>
              <w:rPr>
                <w:rFonts w:hint="eastAsia" w:ascii="仿宋" w:hAnsi="仿宋" w:eastAsia="仿宋"/>
                <w:sz w:val="32"/>
                <w:szCs w:val="32"/>
              </w:rPr>
              <w:t>4</w:t>
            </w:r>
          </w:p>
        </w:tc>
      </w:tr>
      <w:tr w14:paraId="34EC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2F2E2DB">
            <w:pPr>
              <w:spacing w:line="560" w:lineRule="exact"/>
              <w:jc w:val="left"/>
              <w:rPr>
                <w:rFonts w:hint="eastAsia" w:ascii="仿宋" w:hAnsi="仿宋" w:eastAsia="仿宋"/>
                <w:sz w:val="32"/>
                <w:szCs w:val="32"/>
              </w:rPr>
            </w:pPr>
            <w:r>
              <w:rPr>
                <w:rFonts w:hint="eastAsia" w:ascii="仿宋" w:hAnsi="仿宋" w:eastAsia="仿宋"/>
                <w:sz w:val="32"/>
                <w:szCs w:val="32"/>
              </w:rPr>
              <w:t>欧阳雅帆</w:t>
            </w:r>
          </w:p>
        </w:tc>
        <w:tc>
          <w:tcPr>
            <w:tcW w:w="1909" w:type="dxa"/>
          </w:tcPr>
          <w:p w14:paraId="6917AAAF">
            <w:pPr>
              <w:spacing w:line="560" w:lineRule="exact"/>
              <w:jc w:val="left"/>
              <w:rPr>
                <w:rFonts w:hint="eastAsia" w:ascii="仿宋" w:hAnsi="仿宋" w:eastAsia="仿宋"/>
                <w:sz w:val="32"/>
                <w:szCs w:val="32"/>
              </w:rPr>
            </w:pPr>
            <w:r>
              <w:rPr>
                <w:rFonts w:hint="eastAsia" w:ascii="仿宋" w:hAnsi="仿宋" w:eastAsia="仿宋"/>
                <w:sz w:val="32"/>
                <w:szCs w:val="32"/>
              </w:rPr>
              <w:t>技师</w:t>
            </w:r>
          </w:p>
        </w:tc>
        <w:tc>
          <w:tcPr>
            <w:tcW w:w="2769" w:type="dxa"/>
          </w:tcPr>
          <w:p w14:paraId="736660E3">
            <w:pPr>
              <w:spacing w:line="560" w:lineRule="exact"/>
              <w:jc w:val="left"/>
              <w:rPr>
                <w:rFonts w:hint="eastAsia" w:ascii="仿宋" w:hAnsi="仿宋" w:eastAsia="仿宋"/>
                <w:sz w:val="32"/>
                <w:szCs w:val="32"/>
              </w:rPr>
            </w:pPr>
            <w:r>
              <w:rPr>
                <w:rFonts w:hint="eastAsia" w:ascii="仿宋" w:hAnsi="仿宋" w:eastAsia="仿宋"/>
                <w:sz w:val="32"/>
                <w:szCs w:val="32"/>
              </w:rPr>
              <w:t>PSG操作强化训练及常见问题处理</w:t>
            </w:r>
          </w:p>
        </w:tc>
        <w:tc>
          <w:tcPr>
            <w:tcW w:w="1622" w:type="dxa"/>
          </w:tcPr>
          <w:p w14:paraId="2E150F2F">
            <w:pPr>
              <w:spacing w:line="560" w:lineRule="exact"/>
              <w:jc w:val="left"/>
              <w:rPr>
                <w:rFonts w:hint="eastAsia" w:ascii="仿宋" w:hAnsi="仿宋" w:eastAsia="仿宋"/>
                <w:sz w:val="32"/>
                <w:szCs w:val="32"/>
              </w:rPr>
            </w:pPr>
            <w:r>
              <w:rPr>
                <w:rFonts w:hint="eastAsia" w:ascii="仿宋" w:hAnsi="仿宋" w:eastAsia="仿宋"/>
                <w:sz w:val="32"/>
                <w:szCs w:val="32"/>
              </w:rPr>
              <w:t>4</w:t>
            </w:r>
          </w:p>
        </w:tc>
      </w:tr>
      <w:tr w14:paraId="2D2D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320545A3">
            <w:pPr>
              <w:spacing w:line="560" w:lineRule="exact"/>
              <w:jc w:val="left"/>
              <w:rPr>
                <w:rFonts w:hint="eastAsia" w:ascii="仿宋" w:hAnsi="仿宋" w:eastAsia="仿宋"/>
                <w:sz w:val="32"/>
                <w:szCs w:val="32"/>
              </w:rPr>
            </w:pPr>
            <w:r>
              <w:rPr>
                <w:rFonts w:hint="eastAsia" w:ascii="仿宋" w:hAnsi="仿宋" w:eastAsia="仿宋"/>
                <w:sz w:val="32"/>
                <w:szCs w:val="32"/>
              </w:rPr>
              <w:t>欧阳雅帆</w:t>
            </w:r>
          </w:p>
          <w:p w14:paraId="0F4D4B18">
            <w:pPr>
              <w:spacing w:line="560" w:lineRule="exact"/>
              <w:jc w:val="left"/>
              <w:rPr>
                <w:rFonts w:hint="eastAsia" w:ascii="仿宋" w:hAnsi="仿宋" w:eastAsia="仿宋"/>
                <w:sz w:val="32"/>
                <w:szCs w:val="32"/>
              </w:rPr>
            </w:pPr>
            <w:r>
              <w:rPr>
                <w:rFonts w:hint="eastAsia" w:ascii="仿宋" w:hAnsi="仿宋" w:eastAsia="仿宋"/>
                <w:sz w:val="32"/>
                <w:szCs w:val="32"/>
              </w:rPr>
              <w:t>林细妹</w:t>
            </w:r>
          </w:p>
          <w:p w14:paraId="23469922">
            <w:pPr>
              <w:spacing w:line="560" w:lineRule="exact"/>
              <w:jc w:val="left"/>
              <w:rPr>
                <w:rFonts w:hint="eastAsia" w:ascii="仿宋" w:hAnsi="仿宋" w:eastAsia="仿宋"/>
                <w:sz w:val="32"/>
                <w:szCs w:val="32"/>
              </w:rPr>
            </w:pPr>
            <w:r>
              <w:rPr>
                <w:rFonts w:hint="eastAsia" w:ascii="仿宋" w:hAnsi="仿宋" w:eastAsia="仿宋"/>
                <w:sz w:val="32"/>
                <w:szCs w:val="32"/>
              </w:rPr>
              <w:t>颜若昕</w:t>
            </w:r>
          </w:p>
          <w:p w14:paraId="1C32BB1B">
            <w:pPr>
              <w:spacing w:line="560" w:lineRule="exact"/>
              <w:jc w:val="left"/>
              <w:rPr>
                <w:rFonts w:hint="eastAsia" w:ascii="仿宋" w:hAnsi="仿宋" w:eastAsia="仿宋"/>
                <w:sz w:val="32"/>
                <w:szCs w:val="32"/>
              </w:rPr>
            </w:pPr>
            <w:r>
              <w:rPr>
                <w:rFonts w:hint="eastAsia" w:ascii="仿宋" w:hAnsi="仿宋" w:eastAsia="仿宋"/>
                <w:sz w:val="32"/>
                <w:szCs w:val="32"/>
              </w:rPr>
              <w:t>黄康惠</w:t>
            </w:r>
          </w:p>
        </w:tc>
        <w:tc>
          <w:tcPr>
            <w:tcW w:w="1909" w:type="dxa"/>
          </w:tcPr>
          <w:p w14:paraId="1FBE8998">
            <w:pPr>
              <w:spacing w:line="560" w:lineRule="exact"/>
              <w:jc w:val="left"/>
              <w:rPr>
                <w:rFonts w:hint="eastAsia" w:ascii="仿宋" w:hAnsi="仿宋" w:eastAsia="仿宋"/>
                <w:sz w:val="32"/>
                <w:szCs w:val="32"/>
              </w:rPr>
            </w:pPr>
            <w:r>
              <w:rPr>
                <w:rFonts w:hint="eastAsia" w:ascii="仿宋" w:hAnsi="仿宋" w:eastAsia="仿宋"/>
                <w:sz w:val="32"/>
                <w:szCs w:val="32"/>
              </w:rPr>
              <w:t>技师</w:t>
            </w:r>
          </w:p>
        </w:tc>
        <w:tc>
          <w:tcPr>
            <w:tcW w:w="2769" w:type="dxa"/>
          </w:tcPr>
          <w:p w14:paraId="26A0372E">
            <w:pPr>
              <w:spacing w:line="560" w:lineRule="exact"/>
              <w:jc w:val="left"/>
              <w:rPr>
                <w:rFonts w:hint="eastAsia" w:ascii="仿宋" w:hAnsi="仿宋" w:eastAsia="仿宋"/>
                <w:sz w:val="32"/>
                <w:szCs w:val="32"/>
              </w:rPr>
            </w:pPr>
            <w:r>
              <w:rPr>
                <w:rFonts w:hint="eastAsia" w:ascii="仿宋" w:hAnsi="仿宋" w:eastAsia="仿宋"/>
                <w:sz w:val="32"/>
                <w:szCs w:val="32"/>
              </w:rPr>
              <w:t>便携式睡眠监测（PDX）操作与应用</w:t>
            </w:r>
          </w:p>
        </w:tc>
        <w:tc>
          <w:tcPr>
            <w:tcW w:w="1622" w:type="dxa"/>
          </w:tcPr>
          <w:p w14:paraId="6DD1DD17">
            <w:pPr>
              <w:spacing w:line="560" w:lineRule="exact"/>
              <w:jc w:val="left"/>
              <w:rPr>
                <w:rFonts w:hint="eastAsia" w:ascii="仿宋" w:hAnsi="仿宋" w:eastAsia="仿宋"/>
                <w:sz w:val="32"/>
                <w:szCs w:val="32"/>
              </w:rPr>
            </w:pPr>
            <w:r>
              <w:rPr>
                <w:rFonts w:hint="eastAsia" w:ascii="仿宋" w:hAnsi="仿宋" w:eastAsia="仿宋"/>
                <w:sz w:val="32"/>
                <w:szCs w:val="32"/>
              </w:rPr>
              <w:t>2</w:t>
            </w:r>
          </w:p>
        </w:tc>
      </w:tr>
      <w:tr w14:paraId="06BF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B31F0DD">
            <w:pPr>
              <w:spacing w:line="560" w:lineRule="exact"/>
              <w:jc w:val="left"/>
              <w:rPr>
                <w:rFonts w:hint="eastAsia" w:ascii="仿宋" w:hAnsi="仿宋" w:eastAsia="仿宋"/>
                <w:sz w:val="32"/>
                <w:szCs w:val="32"/>
              </w:rPr>
            </w:pPr>
            <w:r>
              <w:rPr>
                <w:rFonts w:hint="eastAsia" w:ascii="仿宋" w:hAnsi="仿宋" w:eastAsia="仿宋"/>
                <w:sz w:val="32"/>
                <w:szCs w:val="32"/>
              </w:rPr>
              <w:t>于航</w:t>
            </w:r>
          </w:p>
        </w:tc>
        <w:tc>
          <w:tcPr>
            <w:tcW w:w="1909" w:type="dxa"/>
          </w:tcPr>
          <w:p w14:paraId="75D52EF9">
            <w:pPr>
              <w:spacing w:line="560" w:lineRule="exact"/>
              <w:jc w:val="lef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53250AB3">
            <w:pPr>
              <w:spacing w:line="560" w:lineRule="exact"/>
              <w:jc w:val="left"/>
              <w:rPr>
                <w:rFonts w:hint="eastAsia" w:ascii="仿宋" w:hAnsi="仿宋" w:eastAsia="仿宋"/>
                <w:sz w:val="32"/>
                <w:szCs w:val="32"/>
              </w:rPr>
            </w:pPr>
            <w:r>
              <w:rPr>
                <w:rFonts w:hint="eastAsia" w:ascii="仿宋" w:hAnsi="仿宋" w:eastAsia="仿宋"/>
                <w:sz w:val="32"/>
                <w:szCs w:val="32"/>
              </w:rPr>
              <w:t>脑电图基础与睡眠脑电特征</w:t>
            </w:r>
          </w:p>
        </w:tc>
        <w:tc>
          <w:tcPr>
            <w:tcW w:w="1622" w:type="dxa"/>
          </w:tcPr>
          <w:p w14:paraId="2F03E1F6">
            <w:pPr>
              <w:spacing w:line="560" w:lineRule="exact"/>
              <w:jc w:val="left"/>
              <w:rPr>
                <w:rFonts w:hint="eastAsia" w:ascii="仿宋" w:hAnsi="仿宋" w:eastAsia="仿宋"/>
                <w:sz w:val="32"/>
                <w:szCs w:val="32"/>
              </w:rPr>
            </w:pPr>
            <w:r>
              <w:rPr>
                <w:rFonts w:hint="eastAsia" w:ascii="仿宋" w:hAnsi="仿宋" w:eastAsia="仿宋"/>
                <w:sz w:val="32"/>
                <w:szCs w:val="32"/>
              </w:rPr>
              <w:t>2</w:t>
            </w:r>
          </w:p>
        </w:tc>
      </w:tr>
      <w:tr w14:paraId="6A3A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DFE2519">
            <w:pPr>
              <w:spacing w:line="560" w:lineRule="exact"/>
              <w:jc w:val="left"/>
              <w:rPr>
                <w:rFonts w:hint="eastAsia" w:ascii="仿宋" w:hAnsi="仿宋" w:eastAsia="仿宋"/>
                <w:sz w:val="32"/>
                <w:szCs w:val="32"/>
              </w:rPr>
            </w:pPr>
            <w:r>
              <w:rPr>
                <w:rFonts w:hint="eastAsia" w:ascii="仿宋" w:hAnsi="仿宋" w:eastAsia="仿宋"/>
                <w:sz w:val="32"/>
                <w:szCs w:val="32"/>
              </w:rPr>
              <w:t>于航</w:t>
            </w:r>
          </w:p>
        </w:tc>
        <w:tc>
          <w:tcPr>
            <w:tcW w:w="1909" w:type="dxa"/>
          </w:tcPr>
          <w:p w14:paraId="172C5EB4">
            <w:pPr>
              <w:spacing w:line="560" w:lineRule="exact"/>
              <w:jc w:val="lef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63B04DC6">
            <w:pPr>
              <w:spacing w:line="560" w:lineRule="exact"/>
              <w:jc w:val="left"/>
              <w:rPr>
                <w:rFonts w:hint="eastAsia" w:ascii="仿宋" w:hAnsi="仿宋" w:eastAsia="仿宋"/>
                <w:sz w:val="32"/>
                <w:szCs w:val="32"/>
              </w:rPr>
            </w:pPr>
            <w:r>
              <w:rPr>
                <w:rFonts w:hint="eastAsia" w:ascii="仿宋" w:hAnsi="仿宋" w:eastAsia="仿宋"/>
                <w:sz w:val="32"/>
                <w:szCs w:val="32"/>
              </w:rPr>
              <w:t>睡眠脑波与典型事件判读</w:t>
            </w:r>
          </w:p>
        </w:tc>
        <w:tc>
          <w:tcPr>
            <w:tcW w:w="1622" w:type="dxa"/>
          </w:tcPr>
          <w:p w14:paraId="041B23EF">
            <w:pPr>
              <w:spacing w:line="560" w:lineRule="exact"/>
              <w:jc w:val="left"/>
              <w:rPr>
                <w:rFonts w:hint="eastAsia" w:ascii="仿宋" w:hAnsi="仿宋" w:eastAsia="仿宋"/>
                <w:sz w:val="32"/>
                <w:szCs w:val="32"/>
              </w:rPr>
            </w:pPr>
            <w:r>
              <w:rPr>
                <w:rFonts w:hint="eastAsia" w:ascii="仿宋" w:hAnsi="仿宋" w:eastAsia="仿宋"/>
                <w:sz w:val="32"/>
                <w:szCs w:val="32"/>
              </w:rPr>
              <w:t>2</w:t>
            </w:r>
          </w:p>
        </w:tc>
      </w:tr>
      <w:tr w14:paraId="750D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17A9791">
            <w:pPr>
              <w:spacing w:line="560" w:lineRule="exact"/>
              <w:rPr>
                <w:rFonts w:hint="eastAsia" w:ascii="仿宋" w:hAnsi="仿宋" w:eastAsia="仿宋"/>
                <w:sz w:val="32"/>
                <w:szCs w:val="32"/>
              </w:rPr>
            </w:pPr>
            <w:r>
              <w:rPr>
                <w:rFonts w:hint="eastAsia" w:ascii="仿宋" w:hAnsi="仿宋" w:eastAsia="仿宋"/>
                <w:sz w:val="32"/>
                <w:szCs w:val="32"/>
              </w:rPr>
              <w:t>于航</w:t>
            </w:r>
          </w:p>
        </w:tc>
        <w:tc>
          <w:tcPr>
            <w:tcW w:w="1909" w:type="dxa"/>
          </w:tcPr>
          <w:p w14:paraId="07159C53">
            <w:pPr>
              <w:spacing w:line="560" w:lineRule="exac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631ADF5C">
            <w:pPr>
              <w:spacing w:line="560" w:lineRule="exact"/>
              <w:rPr>
                <w:rFonts w:hint="eastAsia" w:ascii="仿宋" w:hAnsi="仿宋" w:eastAsia="仿宋"/>
                <w:sz w:val="32"/>
                <w:szCs w:val="32"/>
              </w:rPr>
            </w:pPr>
            <w:r>
              <w:rPr>
                <w:rFonts w:hint="eastAsia" w:ascii="仿宋" w:hAnsi="仿宋" w:eastAsia="仿宋"/>
                <w:sz w:val="32"/>
                <w:szCs w:val="32"/>
              </w:rPr>
              <w:t>单一睡眠帧判读</w:t>
            </w:r>
          </w:p>
        </w:tc>
        <w:tc>
          <w:tcPr>
            <w:tcW w:w="1622" w:type="dxa"/>
          </w:tcPr>
          <w:p w14:paraId="18F7CA01">
            <w:pPr>
              <w:spacing w:line="560" w:lineRule="exact"/>
              <w:rPr>
                <w:rFonts w:hint="eastAsia" w:ascii="仿宋" w:hAnsi="仿宋" w:eastAsia="仿宋"/>
                <w:sz w:val="32"/>
                <w:szCs w:val="32"/>
              </w:rPr>
            </w:pPr>
            <w:r>
              <w:rPr>
                <w:rFonts w:hint="eastAsia" w:ascii="仿宋" w:hAnsi="仿宋" w:eastAsia="仿宋"/>
                <w:sz w:val="32"/>
                <w:szCs w:val="32"/>
              </w:rPr>
              <w:t>2</w:t>
            </w:r>
          </w:p>
        </w:tc>
      </w:tr>
      <w:tr w14:paraId="742A5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A35DC54">
            <w:pPr>
              <w:spacing w:line="560" w:lineRule="exact"/>
              <w:rPr>
                <w:rFonts w:hint="eastAsia" w:ascii="仿宋" w:hAnsi="仿宋" w:eastAsia="仿宋"/>
                <w:sz w:val="32"/>
                <w:szCs w:val="32"/>
              </w:rPr>
            </w:pPr>
            <w:r>
              <w:rPr>
                <w:rFonts w:hint="eastAsia" w:ascii="仿宋" w:hAnsi="仿宋" w:eastAsia="仿宋"/>
                <w:sz w:val="32"/>
                <w:szCs w:val="32"/>
              </w:rPr>
              <w:t>于航</w:t>
            </w:r>
          </w:p>
        </w:tc>
        <w:tc>
          <w:tcPr>
            <w:tcW w:w="1909" w:type="dxa"/>
          </w:tcPr>
          <w:p w14:paraId="1F5243C8">
            <w:pPr>
              <w:spacing w:line="560" w:lineRule="exac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31FF0B27">
            <w:pPr>
              <w:spacing w:line="560" w:lineRule="exact"/>
              <w:rPr>
                <w:rFonts w:hint="eastAsia" w:ascii="仿宋" w:hAnsi="仿宋" w:eastAsia="仿宋"/>
                <w:sz w:val="32"/>
                <w:szCs w:val="32"/>
              </w:rPr>
            </w:pPr>
            <w:r>
              <w:rPr>
                <w:rFonts w:hint="eastAsia" w:ascii="仿宋" w:hAnsi="仿宋" w:eastAsia="仿宋"/>
                <w:sz w:val="32"/>
                <w:szCs w:val="32"/>
              </w:rPr>
              <w:t>觉醒事件和大体动判读</w:t>
            </w:r>
          </w:p>
        </w:tc>
        <w:tc>
          <w:tcPr>
            <w:tcW w:w="1622" w:type="dxa"/>
          </w:tcPr>
          <w:p w14:paraId="205B9330">
            <w:pPr>
              <w:spacing w:line="560" w:lineRule="exact"/>
              <w:rPr>
                <w:rFonts w:hint="eastAsia" w:ascii="仿宋" w:hAnsi="仿宋" w:eastAsia="仿宋"/>
                <w:sz w:val="32"/>
                <w:szCs w:val="32"/>
              </w:rPr>
            </w:pPr>
            <w:r>
              <w:rPr>
                <w:rFonts w:hint="eastAsia" w:ascii="仿宋" w:hAnsi="仿宋" w:eastAsia="仿宋"/>
                <w:sz w:val="32"/>
                <w:szCs w:val="32"/>
              </w:rPr>
              <w:t>2</w:t>
            </w:r>
          </w:p>
        </w:tc>
      </w:tr>
      <w:tr w14:paraId="0BB2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188660F7">
            <w:pPr>
              <w:spacing w:line="560" w:lineRule="exact"/>
              <w:rPr>
                <w:rFonts w:hint="eastAsia" w:ascii="仿宋" w:hAnsi="仿宋" w:eastAsia="仿宋"/>
                <w:sz w:val="32"/>
                <w:szCs w:val="32"/>
              </w:rPr>
            </w:pPr>
            <w:r>
              <w:rPr>
                <w:rFonts w:hint="eastAsia" w:ascii="仿宋" w:hAnsi="仿宋" w:eastAsia="仿宋"/>
                <w:sz w:val="32"/>
                <w:szCs w:val="32"/>
              </w:rPr>
              <w:t>于航</w:t>
            </w:r>
          </w:p>
        </w:tc>
        <w:tc>
          <w:tcPr>
            <w:tcW w:w="1909" w:type="dxa"/>
          </w:tcPr>
          <w:p w14:paraId="76429003">
            <w:pPr>
              <w:spacing w:line="560" w:lineRule="exac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729BAA57">
            <w:pPr>
              <w:spacing w:line="560" w:lineRule="exact"/>
              <w:rPr>
                <w:rFonts w:hint="eastAsia" w:ascii="仿宋" w:hAnsi="仿宋" w:eastAsia="仿宋"/>
                <w:sz w:val="32"/>
                <w:szCs w:val="32"/>
              </w:rPr>
            </w:pPr>
            <w:r>
              <w:rPr>
                <w:rFonts w:hint="eastAsia" w:ascii="仿宋" w:hAnsi="仿宋" w:eastAsia="仿宋"/>
                <w:sz w:val="32"/>
                <w:szCs w:val="32"/>
              </w:rPr>
              <w:t>睡眠各期相互转换原则</w:t>
            </w:r>
          </w:p>
        </w:tc>
        <w:tc>
          <w:tcPr>
            <w:tcW w:w="1622" w:type="dxa"/>
          </w:tcPr>
          <w:p w14:paraId="58E2B122">
            <w:pPr>
              <w:spacing w:line="560" w:lineRule="exact"/>
              <w:rPr>
                <w:rFonts w:hint="eastAsia" w:ascii="仿宋" w:hAnsi="仿宋" w:eastAsia="仿宋"/>
                <w:sz w:val="32"/>
                <w:szCs w:val="32"/>
              </w:rPr>
            </w:pPr>
            <w:r>
              <w:rPr>
                <w:rFonts w:hint="eastAsia" w:ascii="仿宋" w:hAnsi="仿宋" w:eastAsia="仿宋"/>
                <w:sz w:val="32"/>
                <w:szCs w:val="32"/>
              </w:rPr>
              <w:t>2</w:t>
            </w:r>
          </w:p>
        </w:tc>
      </w:tr>
      <w:tr w14:paraId="15A7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0E70432">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4998D059">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067DCC8A">
            <w:pPr>
              <w:spacing w:line="560" w:lineRule="exact"/>
              <w:rPr>
                <w:rFonts w:hint="eastAsia" w:ascii="仿宋" w:hAnsi="仿宋" w:eastAsia="仿宋"/>
                <w:sz w:val="32"/>
                <w:szCs w:val="32"/>
              </w:rPr>
            </w:pPr>
            <w:r>
              <w:rPr>
                <w:rFonts w:hint="eastAsia" w:ascii="仿宋" w:hAnsi="仿宋" w:eastAsia="仿宋"/>
                <w:sz w:val="32"/>
                <w:szCs w:val="32"/>
              </w:rPr>
              <w:t>呼吸事件和腿动事件判读</w:t>
            </w:r>
          </w:p>
        </w:tc>
        <w:tc>
          <w:tcPr>
            <w:tcW w:w="1622" w:type="dxa"/>
          </w:tcPr>
          <w:p w14:paraId="231C7452">
            <w:pPr>
              <w:spacing w:line="560" w:lineRule="exact"/>
              <w:rPr>
                <w:rFonts w:hint="eastAsia" w:ascii="仿宋" w:hAnsi="仿宋" w:eastAsia="仿宋"/>
                <w:sz w:val="32"/>
                <w:szCs w:val="32"/>
              </w:rPr>
            </w:pPr>
            <w:r>
              <w:rPr>
                <w:rFonts w:hint="eastAsia" w:ascii="仿宋" w:hAnsi="仿宋" w:eastAsia="仿宋"/>
                <w:sz w:val="32"/>
                <w:szCs w:val="32"/>
              </w:rPr>
              <w:t>2</w:t>
            </w:r>
          </w:p>
        </w:tc>
      </w:tr>
      <w:tr w14:paraId="6A51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33A8F954">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7471DCBC">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4F2E149A">
            <w:pPr>
              <w:spacing w:line="560" w:lineRule="exact"/>
              <w:rPr>
                <w:rFonts w:hint="eastAsia" w:ascii="仿宋" w:hAnsi="仿宋" w:eastAsia="仿宋"/>
                <w:sz w:val="32"/>
                <w:szCs w:val="32"/>
              </w:rPr>
            </w:pPr>
            <w:r>
              <w:rPr>
                <w:rFonts w:hint="eastAsia" w:ascii="仿宋" w:hAnsi="仿宋" w:eastAsia="仿宋"/>
                <w:sz w:val="32"/>
                <w:szCs w:val="32"/>
              </w:rPr>
              <w:t>CPAP压力滴定</w:t>
            </w:r>
          </w:p>
        </w:tc>
        <w:tc>
          <w:tcPr>
            <w:tcW w:w="1622" w:type="dxa"/>
          </w:tcPr>
          <w:p w14:paraId="35D93EF9">
            <w:pPr>
              <w:spacing w:line="560" w:lineRule="exact"/>
              <w:rPr>
                <w:rFonts w:hint="eastAsia" w:ascii="仿宋" w:hAnsi="仿宋" w:eastAsia="仿宋"/>
                <w:sz w:val="32"/>
                <w:szCs w:val="32"/>
              </w:rPr>
            </w:pPr>
            <w:r>
              <w:rPr>
                <w:rFonts w:hint="eastAsia" w:ascii="仿宋" w:hAnsi="仿宋" w:eastAsia="仿宋"/>
                <w:sz w:val="32"/>
                <w:szCs w:val="32"/>
              </w:rPr>
              <w:t>2</w:t>
            </w:r>
          </w:p>
        </w:tc>
      </w:tr>
      <w:tr w14:paraId="0E2D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97DD572">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4B726036">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7DE1E3BC">
            <w:pPr>
              <w:spacing w:line="560" w:lineRule="exact"/>
              <w:rPr>
                <w:rFonts w:hint="eastAsia" w:ascii="仿宋" w:hAnsi="仿宋" w:eastAsia="仿宋"/>
                <w:sz w:val="32"/>
                <w:szCs w:val="32"/>
              </w:rPr>
            </w:pPr>
            <w:r>
              <w:rPr>
                <w:rFonts w:hint="eastAsia" w:ascii="仿宋" w:hAnsi="仿宋" w:eastAsia="仿宋"/>
                <w:sz w:val="32"/>
                <w:szCs w:val="32"/>
              </w:rPr>
              <w:t>测试一：10-20导联皮尺测量法</w:t>
            </w:r>
          </w:p>
        </w:tc>
        <w:tc>
          <w:tcPr>
            <w:tcW w:w="1622" w:type="dxa"/>
          </w:tcPr>
          <w:p w14:paraId="5DEAA79E">
            <w:pPr>
              <w:spacing w:line="560" w:lineRule="exact"/>
              <w:rPr>
                <w:rFonts w:hint="eastAsia" w:ascii="仿宋" w:hAnsi="仿宋" w:eastAsia="仿宋"/>
                <w:sz w:val="32"/>
                <w:szCs w:val="32"/>
              </w:rPr>
            </w:pPr>
            <w:r>
              <w:rPr>
                <w:rFonts w:hint="eastAsia" w:ascii="仿宋" w:hAnsi="仿宋" w:eastAsia="仿宋"/>
                <w:sz w:val="32"/>
                <w:szCs w:val="32"/>
              </w:rPr>
              <w:t>2</w:t>
            </w:r>
          </w:p>
        </w:tc>
      </w:tr>
      <w:tr w14:paraId="5E9D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B6AEC19">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4FF07C08">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57D32FF9">
            <w:pPr>
              <w:spacing w:line="560" w:lineRule="exact"/>
              <w:rPr>
                <w:rFonts w:hint="eastAsia" w:ascii="仿宋" w:hAnsi="仿宋" w:eastAsia="仿宋"/>
                <w:sz w:val="32"/>
                <w:szCs w:val="32"/>
              </w:rPr>
            </w:pPr>
            <w:r>
              <w:rPr>
                <w:rFonts w:hint="eastAsia" w:ascii="仿宋" w:hAnsi="仿宋" w:eastAsia="仿宋"/>
                <w:sz w:val="32"/>
                <w:szCs w:val="32"/>
              </w:rPr>
              <w:t>伪迹判读</w:t>
            </w:r>
          </w:p>
        </w:tc>
        <w:tc>
          <w:tcPr>
            <w:tcW w:w="1622" w:type="dxa"/>
          </w:tcPr>
          <w:p w14:paraId="5BE440F7">
            <w:pPr>
              <w:spacing w:line="560" w:lineRule="exact"/>
              <w:rPr>
                <w:rFonts w:hint="eastAsia" w:ascii="仿宋" w:hAnsi="仿宋" w:eastAsia="仿宋"/>
                <w:sz w:val="32"/>
                <w:szCs w:val="32"/>
              </w:rPr>
            </w:pPr>
            <w:r>
              <w:rPr>
                <w:rFonts w:hint="eastAsia" w:ascii="仿宋" w:hAnsi="仿宋" w:eastAsia="仿宋"/>
                <w:sz w:val="32"/>
                <w:szCs w:val="32"/>
              </w:rPr>
              <w:t>2</w:t>
            </w:r>
          </w:p>
        </w:tc>
      </w:tr>
      <w:tr w14:paraId="0E5F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0780E30">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28C52806">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2E9D26D4">
            <w:pPr>
              <w:spacing w:line="560" w:lineRule="exact"/>
              <w:rPr>
                <w:rFonts w:hint="eastAsia" w:ascii="仿宋" w:hAnsi="仿宋" w:eastAsia="仿宋"/>
                <w:sz w:val="32"/>
                <w:szCs w:val="32"/>
              </w:rPr>
            </w:pPr>
            <w:r>
              <w:rPr>
                <w:rFonts w:hint="eastAsia" w:ascii="仿宋" w:hAnsi="仿宋" w:eastAsia="仿宋"/>
                <w:sz w:val="32"/>
                <w:szCs w:val="32"/>
              </w:rPr>
              <w:t>PSG报告及参数</w:t>
            </w:r>
          </w:p>
        </w:tc>
        <w:tc>
          <w:tcPr>
            <w:tcW w:w="1622" w:type="dxa"/>
          </w:tcPr>
          <w:p w14:paraId="5DE752C7">
            <w:pPr>
              <w:spacing w:line="560" w:lineRule="exact"/>
              <w:rPr>
                <w:rFonts w:hint="eastAsia" w:ascii="仿宋" w:hAnsi="仿宋" w:eastAsia="仿宋"/>
                <w:sz w:val="32"/>
                <w:szCs w:val="32"/>
              </w:rPr>
            </w:pPr>
            <w:r>
              <w:rPr>
                <w:rFonts w:hint="eastAsia" w:ascii="仿宋" w:hAnsi="仿宋" w:eastAsia="仿宋"/>
                <w:sz w:val="32"/>
                <w:szCs w:val="32"/>
              </w:rPr>
              <w:t>2</w:t>
            </w:r>
          </w:p>
        </w:tc>
      </w:tr>
      <w:tr w14:paraId="158F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6E94F4CE">
            <w:pPr>
              <w:spacing w:line="560" w:lineRule="exact"/>
              <w:rPr>
                <w:rFonts w:hint="eastAsia" w:ascii="仿宋" w:hAnsi="仿宋" w:eastAsia="仿宋"/>
                <w:sz w:val="32"/>
                <w:szCs w:val="32"/>
              </w:rPr>
            </w:pPr>
            <w:r>
              <w:rPr>
                <w:rFonts w:hint="eastAsia" w:ascii="仿宋" w:hAnsi="仿宋" w:eastAsia="仿宋"/>
                <w:sz w:val="32"/>
                <w:szCs w:val="32"/>
              </w:rPr>
              <w:t>黄敏</w:t>
            </w:r>
          </w:p>
        </w:tc>
        <w:tc>
          <w:tcPr>
            <w:tcW w:w="1909" w:type="dxa"/>
          </w:tcPr>
          <w:p w14:paraId="63807CD1">
            <w:pPr>
              <w:spacing w:line="560" w:lineRule="exact"/>
              <w:rPr>
                <w:rFonts w:hint="eastAsia" w:ascii="仿宋" w:hAnsi="仿宋" w:eastAsia="仿宋"/>
                <w:sz w:val="32"/>
                <w:szCs w:val="32"/>
              </w:rPr>
            </w:pPr>
            <w:r>
              <w:rPr>
                <w:rFonts w:hint="eastAsia" w:ascii="仿宋" w:hAnsi="仿宋" w:eastAsia="仿宋"/>
                <w:sz w:val="32"/>
                <w:szCs w:val="32"/>
              </w:rPr>
              <w:t>副主任医师</w:t>
            </w:r>
          </w:p>
        </w:tc>
        <w:tc>
          <w:tcPr>
            <w:tcW w:w="2769" w:type="dxa"/>
          </w:tcPr>
          <w:p w14:paraId="5341530A">
            <w:pPr>
              <w:spacing w:line="560" w:lineRule="exact"/>
              <w:rPr>
                <w:rFonts w:hint="eastAsia" w:ascii="仿宋" w:hAnsi="仿宋" w:eastAsia="仿宋"/>
                <w:sz w:val="32"/>
                <w:szCs w:val="32"/>
              </w:rPr>
            </w:pPr>
            <w:r>
              <w:rPr>
                <w:rFonts w:hint="eastAsia" w:ascii="仿宋" w:hAnsi="仿宋" w:eastAsia="仿宋"/>
                <w:sz w:val="32"/>
                <w:szCs w:val="32"/>
              </w:rPr>
              <w:t>睡眠量表的标准评估</w:t>
            </w:r>
          </w:p>
        </w:tc>
        <w:tc>
          <w:tcPr>
            <w:tcW w:w="1622" w:type="dxa"/>
          </w:tcPr>
          <w:p w14:paraId="0C1B7CCE">
            <w:pPr>
              <w:spacing w:line="560" w:lineRule="exact"/>
              <w:rPr>
                <w:rFonts w:hint="eastAsia" w:ascii="仿宋" w:hAnsi="仿宋" w:eastAsia="仿宋"/>
                <w:sz w:val="32"/>
                <w:szCs w:val="32"/>
              </w:rPr>
            </w:pPr>
            <w:r>
              <w:rPr>
                <w:rFonts w:hint="eastAsia" w:ascii="仿宋" w:hAnsi="仿宋" w:eastAsia="仿宋"/>
                <w:sz w:val="32"/>
                <w:szCs w:val="32"/>
              </w:rPr>
              <w:t>2</w:t>
            </w:r>
          </w:p>
        </w:tc>
      </w:tr>
      <w:tr w14:paraId="4ECE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41127C3C">
            <w:pPr>
              <w:spacing w:line="560" w:lineRule="exact"/>
              <w:rPr>
                <w:rFonts w:hint="eastAsia" w:ascii="仿宋" w:hAnsi="仿宋" w:eastAsia="仿宋"/>
                <w:sz w:val="32"/>
                <w:szCs w:val="32"/>
              </w:rPr>
            </w:pPr>
            <w:r>
              <w:rPr>
                <w:rFonts w:hint="eastAsia" w:ascii="仿宋" w:hAnsi="仿宋" w:eastAsia="仿宋"/>
                <w:sz w:val="32"/>
                <w:szCs w:val="32"/>
              </w:rPr>
              <w:t>佘颖芳</w:t>
            </w:r>
          </w:p>
        </w:tc>
        <w:tc>
          <w:tcPr>
            <w:tcW w:w="1909" w:type="dxa"/>
          </w:tcPr>
          <w:p w14:paraId="7D34EC06">
            <w:pPr>
              <w:spacing w:line="560" w:lineRule="exact"/>
              <w:rPr>
                <w:rFonts w:hint="eastAsia" w:ascii="仿宋" w:hAnsi="仿宋" w:eastAsia="仿宋"/>
                <w:sz w:val="32"/>
                <w:szCs w:val="32"/>
              </w:rPr>
            </w:pPr>
            <w:r>
              <w:rPr>
                <w:rFonts w:hint="eastAsia" w:ascii="仿宋" w:hAnsi="仿宋" w:eastAsia="仿宋"/>
                <w:sz w:val="32"/>
                <w:szCs w:val="32"/>
              </w:rPr>
              <w:t>副主任医师</w:t>
            </w:r>
          </w:p>
        </w:tc>
        <w:tc>
          <w:tcPr>
            <w:tcW w:w="2769" w:type="dxa"/>
          </w:tcPr>
          <w:p w14:paraId="724FA766">
            <w:pPr>
              <w:spacing w:line="560" w:lineRule="exact"/>
              <w:rPr>
                <w:rFonts w:hint="eastAsia" w:ascii="仿宋" w:hAnsi="仿宋" w:eastAsia="仿宋"/>
                <w:sz w:val="32"/>
                <w:szCs w:val="32"/>
              </w:rPr>
            </w:pPr>
            <w:r>
              <w:rPr>
                <w:rFonts w:hint="eastAsia" w:ascii="仿宋" w:hAnsi="仿宋" w:eastAsia="仿宋"/>
                <w:sz w:val="32"/>
                <w:szCs w:val="32"/>
              </w:rPr>
              <w:t>睡眠生理与睡眠评估方法</w:t>
            </w:r>
          </w:p>
        </w:tc>
        <w:tc>
          <w:tcPr>
            <w:tcW w:w="1622" w:type="dxa"/>
          </w:tcPr>
          <w:p w14:paraId="74D5F2C1">
            <w:pPr>
              <w:spacing w:line="560" w:lineRule="exact"/>
              <w:rPr>
                <w:rFonts w:hint="eastAsia" w:ascii="仿宋" w:hAnsi="仿宋" w:eastAsia="仿宋"/>
                <w:sz w:val="32"/>
                <w:szCs w:val="32"/>
              </w:rPr>
            </w:pPr>
            <w:r>
              <w:rPr>
                <w:rFonts w:hint="eastAsia" w:ascii="仿宋" w:hAnsi="仿宋" w:eastAsia="仿宋"/>
                <w:sz w:val="32"/>
                <w:szCs w:val="32"/>
              </w:rPr>
              <w:t>2</w:t>
            </w:r>
          </w:p>
        </w:tc>
      </w:tr>
      <w:tr w14:paraId="776C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70E6A8D3">
            <w:pPr>
              <w:spacing w:line="560" w:lineRule="exact"/>
              <w:rPr>
                <w:rFonts w:hint="eastAsia" w:ascii="仿宋" w:hAnsi="仿宋" w:eastAsia="仿宋"/>
                <w:sz w:val="32"/>
                <w:szCs w:val="32"/>
              </w:rPr>
            </w:pPr>
            <w:r>
              <w:rPr>
                <w:rFonts w:hint="eastAsia" w:ascii="仿宋" w:hAnsi="仿宋" w:eastAsia="仿宋"/>
                <w:sz w:val="32"/>
                <w:szCs w:val="32"/>
              </w:rPr>
              <w:t>于航</w:t>
            </w:r>
          </w:p>
        </w:tc>
        <w:tc>
          <w:tcPr>
            <w:tcW w:w="1909" w:type="dxa"/>
          </w:tcPr>
          <w:p w14:paraId="5BE79698">
            <w:pPr>
              <w:spacing w:line="560" w:lineRule="exac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5E892D71">
            <w:pPr>
              <w:spacing w:line="560" w:lineRule="exact"/>
              <w:rPr>
                <w:rFonts w:hint="eastAsia" w:ascii="仿宋" w:hAnsi="仿宋" w:eastAsia="仿宋"/>
                <w:sz w:val="32"/>
                <w:szCs w:val="32"/>
              </w:rPr>
            </w:pPr>
            <w:r>
              <w:rPr>
                <w:rFonts w:hint="eastAsia" w:ascii="仿宋" w:hAnsi="仿宋" w:eastAsia="仿宋"/>
                <w:sz w:val="32"/>
                <w:szCs w:val="32"/>
              </w:rPr>
              <w:t>PSG在常见睡眠障碍中的应用</w:t>
            </w:r>
          </w:p>
        </w:tc>
        <w:tc>
          <w:tcPr>
            <w:tcW w:w="1622" w:type="dxa"/>
          </w:tcPr>
          <w:p w14:paraId="4FA13B4A">
            <w:pPr>
              <w:spacing w:line="560" w:lineRule="exact"/>
              <w:rPr>
                <w:rFonts w:hint="eastAsia" w:ascii="仿宋" w:hAnsi="仿宋" w:eastAsia="仿宋"/>
                <w:sz w:val="32"/>
                <w:szCs w:val="32"/>
              </w:rPr>
            </w:pPr>
            <w:r>
              <w:rPr>
                <w:rFonts w:hint="eastAsia" w:ascii="仿宋" w:hAnsi="仿宋" w:eastAsia="仿宋"/>
                <w:sz w:val="32"/>
                <w:szCs w:val="32"/>
              </w:rPr>
              <w:t>2</w:t>
            </w:r>
          </w:p>
        </w:tc>
      </w:tr>
      <w:tr w14:paraId="7D4A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6070BE0">
            <w:pPr>
              <w:spacing w:line="560" w:lineRule="exact"/>
              <w:rPr>
                <w:rFonts w:hint="eastAsia" w:ascii="仿宋" w:hAnsi="仿宋" w:eastAsia="仿宋"/>
                <w:sz w:val="32"/>
                <w:szCs w:val="32"/>
              </w:rPr>
            </w:pPr>
            <w:r>
              <w:rPr>
                <w:rFonts w:hint="eastAsia" w:ascii="仿宋" w:hAnsi="仿宋" w:eastAsia="仿宋"/>
                <w:sz w:val="32"/>
                <w:szCs w:val="32"/>
              </w:rPr>
              <w:t>陈树达</w:t>
            </w:r>
          </w:p>
        </w:tc>
        <w:tc>
          <w:tcPr>
            <w:tcW w:w="1909" w:type="dxa"/>
          </w:tcPr>
          <w:p w14:paraId="775F4E0A">
            <w:pPr>
              <w:spacing w:line="560" w:lineRule="exact"/>
              <w:rPr>
                <w:rFonts w:hint="eastAsia" w:ascii="仿宋" w:hAnsi="仿宋" w:eastAsia="仿宋"/>
                <w:sz w:val="32"/>
                <w:szCs w:val="32"/>
              </w:rPr>
            </w:pPr>
            <w:r>
              <w:rPr>
                <w:rFonts w:hint="eastAsia" w:ascii="仿宋" w:hAnsi="仿宋" w:eastAsia="仿宋"/>
                <w:sz w:val="32"/>
                <w:szCs w:val="32"/>
              </w:rPr>
              <w:t>副主任医师</w:t>
            </w:r>
          </w:p>
        </w:tc>
        <w:tc>
          <w:tcPr>
            <w:tcW w:w="2769" w:type="dxa"/>
          </w:tcPr>
          <w:p w14:paraId="1E41C248">
            <w:pPr>
              <w:spacing w:line="560" w:lineRule="exact"/>
              <w:rPr>
                <w:rFonts w:hint="eastAsia" w:ascii="仿宋" w:hAnsi="仿宋" w:eastAsia="仿宋"/>
                <w:sz w:val="32"/>
                <w:szCs w:val="32"/>
              </w:rPr>
            </w:pPr>
            <w:r>
              <w:rPr>
                <w:rFonts w:hint="eastAsia" w:ascii="仿宋" w:hAnsi="仿宋" w:eastAsia="仿宋"/>
                <w:sz w:val="32"/>
                <w:szCs w:val="32"/>
              </w:rPr>
              <w:t>失眠的临床诊治进展</w:t>
            </w:r>
          </w:p>
        </w:tc>
        <w:tc>
          <w:tcPr>
            <w:tcW w:w="1622" w:type="dxa"/>
          </w:tcPr>
          <w:p w14:paraId="5BC70651">
            <w:pPr>
              <w:spacing w:line="560" w:lineRule="exact"/>
              <w:rPr>
                <w:rFonts w:hint="eastAsia" w:ascii="仿宋" w:hAnsi="仿宋" w:eastAsia="仿宋"/>
                <w:sz w:val="32"/>
                <w:szCs w:val="32"/>
              </w:rPr>
            </w:pPr>
            <w:r>
              <w:rPr>
                <w:rFonts w:hint="eastAsia" w:ascii="仿宋" w:hAnsi="仿宋" w:eastAsia="仿宋"/>
                <w:sz w:val="32"/>
                <w:szCs w:val="32"/>
              </w:rPr>
              <w:t>2</w:t>
            </w:r>
          </w:p>
        </w:tc>
      </w:tr>
      <w:tr w14:paraId="49CE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3A6A7A4">
            <w:pPr>
              <w:spacing w:line="560" w:lineRule="exact"/>
              <w:rPr>
                <w:rFonts w:hint="eastAsia" w:ascii="仿宋" w:hAnsi="仿宋" w:eastAsia="仿宋"/>
                <w:sz w:val="32"/>
                <w:szCs w:val="32"/>
              </w:rPr>
            </w:pPr>
            <w:r>
              <w:rPr>
                <w:rFonts w:hint="eastAsia" w:ascii="仿宋" w:hAnsi="仿宋" w:eastAsia="仿宋"/>
                <w:sz w:val="32"/>
                <w:szCs w:val="32"/>
              </w:rPr>
              <w:t>黄敏</w:t>
            </w:r>
          </w:p>
        </w:tc>
        <w:tc>
          <w:tcPr>
            <w:tcW w:w="1909" w:type="dxa"/>
          </w:tcPr>
          <w:p w14:paraId="4B7A0995">
            <w:pPr>
              <w:spacing w:line="560" w:lineRule="exact"/>
              <w:rPr>
                <w:rFonts w:hint="eastAsia" w:ascii="仿宋" w:hAnsi="仿宋" w:eastAsia="仿宋"/>
                <w:sz w:val="32"/>
                <w:szCs w:val="32"/>
              </w:rPr>
            </w:pPr>
            <w:r>
              <w:rPr>
                <w:rFonts w:hint="eastAsia" w:ascii="仿宋" w:hAnsi="仿宋" w:eastAsia="仿宋"/>
                <w:sz w:val="32"/>
                <w:szCs w:val="32"/>
              </w:rPr>
              <w:t>副主任医师</w:t>
            </w:r>
          </w:p>
        </w:tc>
        <w:tc>
          <w:tcPr>
            <w:tcW w:w="2769" w:type="dxa"/>
          </w:tcPr>
          <w:p w14:paraId="23CE6C27">
            <w:pPr>
              <w:spacing w:line="560" w:lineRule="exact"/>
              <w:rPr>
                <w:rFonts w:hint="eastAsia" w:ascii="仿宋" w:hAnsi="仿宋" w:eastAsia="仿宋"/>
                <w:sz w:val="32"/>
                <w:szCs w:val="32"/>
              </w:rPr>
            </w:pPr>
            <w:r>
              <w:rPr>
                <w:rFonts w:hint="eastAsia" w:ascii="仿宋" w:hAnsi="仿宋" w:eastAsia="仿宋"/>
                <w:sz w:val="32"/>
                <w:szCs w:val="32"/>
              </w:rPr>
              <w:t>失眠的认知行为治疗</w:t>
            </w:r>
          </w:p>
        </w:tc>
        <w:tc>
          <w:tcPr>
            <w:tcW w:w="1622" w:type="dxa"/>
          </w:tcPr>
          <w:p w14:paraId="4117D189">
            <w:pPr>
              <w:spacing w:line="560" w:lineRule="exact"/>
              <w:rPr>
                <w:rFonts w:hint="eastAsia" w:ascii="仿宋" w:hAnsi="仿宋" w:eastAsia="仿宋"/>
                <w:sz w:val="32"/>
                <w:szCs w:val="32"/>
              </w:rPr>
            </w:pPr>
            <w:r>
              <w:rPr>
                <w:rFonts w:hint="eastAsia" w:ascii="仿宋" w:hAnsi="仿宋" w:eastAsia="仿宋"/>
                <w:sz w:val="32"/>
                <w:szCs w:val="32"/>
              </w:rPr>
              <w:t>2</w:t>
            </w:r>
          </w:p>
        </w:tc>
      </w:tr>
      <w:tr w14:paraId="04C7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094EB7FF">
            <w:pPr>
              <w:spacing w:line="560" w:lineRule="exact"/>
              <w:rPr>
                <w:rFonts w:hint="eastAsia" w:ascii="仿宋" w:hAnsi="仿宋" w:eastAsia="仿宋"/>
                <w:sz w:val="32"/>
                <w:szCs w:val="32"/>
              </w:rPr>
            </w:pPr>
            <w:r>
              <w:rPr>
                <w:rFonts w:hint="eastAsia" w:ascii="仿宋" w:hAnsi="仿宋" w:eastAsia="仿宋"/>
                <w:sz w:val="32"/>
                <w:szCs w:val="32"/>
              </w:rPr>
              <w:t>欧阳雅帆</w:t>
            </w:r>
          </w:p>
        </w:tc>
        <w:tc>
          <w:tcPr>
            <w:tcW w:w="1909" w:type="dxa"/>
          </w:tcPr>
          <w:p w14:paraId="2BF56497">
            <w:pPr>
              <w:spacing w:line="560" w:lineRule="exact"/>
              <w:rPr>
                <w:rFonts w:hint="eastAsia" w:ascii="仿宋" w:hAnsi="仿宋" w:eastAsia="仿宋"/>
                <w:sz w:val="32"/>
                <w:szCs w:val="32"/>
              </w:rPr>
            </w:pPr>
            <w:r>
              <w:rPr>
                <w:rFonts w:hint="eastAsia" w:ascii="仿宋" w:hAnsi="仿宋" w:eastAsia="仿宋"/>
                <w:sz w:val="32"/>
                <w:szCs w:val="32"/>
              </w:rPr>
              <w:t>技师</w:t>
            </w:r>
          </w:p>
        </w:tc>
        <w:tc>
          <w:tcPr>
            <w:tcW w:w="2769" w:type="dxa"/>
          </w:tcPr>
          <w:p w14:paraId="0020BC1E">
            <w:pPr>
              <w:spacing w:line="560" w:lineRule="exact"/>
              <w:rPr>
                <w:rFonts w:hint="eastAsia" w:ascii="仿宋" w:hAnsi="仿宋" w:eastAsia="仿宋"/>
                <w:sz w:val="32"/>
                <w:szCs w:val="32"/>
              </w:rPr>
            </w:pPr>
            <w:r>
              <w:rPr>
                <w:rFonts w:hint="eastAsia" w:ascii="仿宋" w:hAnsi="仿宋" w:eastAsia="仿宋"/>
                <w:sz w:val="32"/>
                <w:szCs w:val="32"/>
              </w:rPr>
              <w:t>OSA的无创呼吸机全程管理</w:t>
            </w:r>
          </w:p>
        </w:tc>
        <w:tc>
          <w:tcPr>
            <w:tcW w:w="1622" w:type="dxa"/>
          </w:tcPr>
          <w:p w14:paraId="02DD746A">
            <w:pPr>
              <w:spacing w:line="560" w:lineRule="exact"/>
              <w:rPr>
                <w:rFonts w:hint="eastAsia" w:ascii="仿宋" w:hAnsi="仿宋" w:eastAsia="仿宋"/>
                <w:sz w:val="32"/>
                <w:szCs w:val="32"/>
              </w:rPr>
            </w:pPr>
            <w:r>
              <w:rPr>
                <w:rFonts w:hint="eastAsia" w:ascii="仿宋" w:hAnsi="仿宋" w:eastAsia="仿宋"/>
                <w:sz w:val="32"/>
                <w:szCs w:val="32"/>
              </w:rPr>
              <w:t>2</w:t>
            </w:r>
          </w:p>
        </w:tc>
      </w:tr>
      <w:tr w14:paraId="0285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F64361E">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227D0BF2">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323FFDBC">
            <w:pPr>
              <w:spacing w:line="560" w:lineRule="exact"/>
              <w:rPr>
                <w:rFonts w:hint="eastAsia" w:ascii="仿宋" w:hAnsi="仿宋" w:eastAsia="仿宋"/>
                <w:sz w:val="32"/>
                <w:szCs w:val="32"/>
              </w:rPr>
            </w:pPr>
            <w:r>
              <w:rPr>
                <w:rFonts w:hint="eastAsia" w:ascii="仿宋" w:hAnsi="仿宋" w:eastAsia="仿宋"/>
                <w:sz w:val="32"/>
                <w:szCs w:val="32"/>
              </w:rPr>
              <w:t>中枢性睡眠增多诊治</w:t>
            </w:r>
          </w:p>
        </w:tc>
        <w:tc>
          <w:tcPr>
            <w:tcW w:w="1622" w:type="dxa"/>
          </w:tcPr>
          <w:p w14:paraId="5BF5DF53">
            <w:pPr>
              <w:spacing w:line="560" w:lineRule="exact"/>
              <w:rPr>
                <w:rFonts w:hint="eastAsia" w:ascii="仿宋" w:hAnsi="仿宋" w:eastAsia="仿宋"/>
                <w:sz w:val="32"/>
                <w:szCs w:val="32"/>
              </w:rPr>
            </w:pPr>
            <w:r>
              <w:rPr>
                <w:rFonts w:hint="eastAsia" w:ascii="仿宋" w:hAnsi="仿宋" w:eastAsia="仿宋"/>
                <w:sz w:val="32"/>
                <w:szCs w:val="32"/>
              </w:rPr>
              <w:t>2</w:t>
            </w:r>
          </w:p>
        </w:tc>
      </w:tr>
      <w:tr w14:paraId="66A9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518DDF6C">
            <w:pPr>
              <w:spacing w:line="560" w:lineRule="exact"/>
              <w:rPr>
                <w:rFonts w:hint="eastAsia" w:ascii="仿宋" w:hAnsi="仿宋" w:eastAsia="仿宋"/>
                <w:sz w:val="32"/>
                <w:szCs w:val="32"/>
              </w:rPr>
            </w:pPr>
            <w:r>
              <w:rPr>
                <w:rFonts w:hint="eastAsia" w:ascii="仿宋" w:hAnsi="仿宋" w:eastAsia="仿宋"/>
                <w:sz w:val="32"/>
                <w:szCs w:val="32"/>
              </w:rPr>
              <w:t>于航</w:t>
            </w:r>
          </w:p>
        </w:tc>
        <w:tc>
          <w:tcPr>
            <w:tcW w:w="1909" w:type="dxa"/>
          </w:tcPr>
          <w:p w14:paraId="4AC12481">
            <w:pPr>
              <w:spacing w:line="560" w:lineRule="exac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6EA2336A">
            <w:pPr>
              <w:spacing w:line="560" w:lineRule="exact"/>
              <w:rPr>
                <w:rFonts w:hint="eastAsia" w:ascii="仿宋" w:hAnsi="仿宋" w:eastAsia="仿宋"/>
                <w:sz w:val="32"/>
                <w:szCs w:val="32"/>
              </w:rPr>
            </w:pPr>
            <w:r>
              <w:rPr>
                <w:rFonts w:hint="eastAsia" w:ascii="仿宋" w:hAnsi="仿宋" w:eastAsia="仿宋"/>
                <w:sz w:val="32"/>
                <w:szCs w:val="32"/>
              </w:rPr>
              <w:t>睡眠运动障碍的诊治</w:t>
            </w:r>
          </w:p>
        </w:tc>
        <w:tc>
          <w:tcPr>
            <w:tcW w:w="1622" w:type="dxa"/>
          </w:tcPr>
          <w:p w14:paraId="5F9B5F71">
            <w:pPr>
              <w:spacing w:line="560" w:lineRule="exact"/>
              <w:rPr>
                <w:rFonts w:hint="eastAsia" w:ascii="仿宋" w:hAnsi="仿宋" w:eastAsia="仿宋"/>
                <w:sz w:val="32"/>
                <w:szCs w:val="32"/>
              </w:rPr>
            </w:pPr>
            <w:r>
              <w:rPr>
                <w:rFonts w:hint="eastAsia" w:ascii="仿宋" w:hAnsi="仿宋" w:eastAsia="仿宋"/>
                <w:sz w:val="32"/>
                <w:szCs w:val="32"/>
              </w:rPr>
              <w:t>2</w:t>
            </w:r>
          </w:p>
        </w:tc>
      </w:tr>
      <w:tr w14:paraId="324F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6E23EBAB">
            <w:pPr>
              <w:spacing w:line="560" w:lineRule="exact"/>
              <w:jc w:val="left"/>
              <w:rPr>
                <w:rFonts w:hint="eastAsia" w:ascii="仿宋" w:hAnsi="仿宋" w:eastAsia="仿宋"/>
                <w:sz w:val="32"/>
                <w:szCs w:val="32"/>
              </w:rPr>
            </w:pPr>
            <w:r>
              <w:rPr>
                <w:rFonts w:hint="eastAsia" w:ascii="仿宋" w:hAnsi="仿宋" w:eastAsia="仿宋"/>
                <w:sz w:val="32"/>
                <w:szCs w:val="32"/>
              </w:rPr>
              <w:t>于航</w:t>
            </w:r>
          </w:p>
        </w:tc>
        <w:tc>
          <w:tcPr>
            <w:tcW w:w="1909" w:type="dxa"/>
          </w:tcPr>
          <w:p w14:paraId="7314F92D">
            <w:pPr>
              <w:spacing w:line="560" w:lineRule="exact"/>
              <w:rPr>
                <w:rFonts w:hint="eastAsia" w:ascii="仿宋" w:hAnsi="仿宋" w:eastAsia="仿宋"/>
                <w:sz w:val="32"/>
                <w:szCs w:val="32"/>
              </w:rPr>
            </w:pPr>
            <w:r>
              <w:rPr>
                <w:rFonts w:hint="eastAsia" w:ascii="仿宋" w:hAnsi="仿宋" w:eastAsia="仿宋"/>
                <w:sz w:val="32"/>
                <w:szCs w:val="32"/>
              </w:rPr>
              <w:t>主治医师</w:t>
            </w:r>
          </w:p>
        </w:tc>
        <w:tc>
          <w:tcPr>
            <w:tcW w:w="2769" w:type="dxa"/>
          </w:tcPr>
          <w:p w14:paraId="06A82F82">
            <w:pPr>
              <w:spacing w:line="560" w:lineRule="exact"/>
              <w:rPr>
                <w:rFonts w:hint="eastAsia" w:ascii="仿宋" w:hAnsi="仿宋" w:eastAsia="仿宋"/>
                <w:sz w:val="32"/>
                <w:szCs w:val="32"/>
              </w:rPr>
            </w:pPr>
            <w:r>
              <w:rPr>
                <w:rFonts w:hint="eastAsia" w:ascii="仿宋" w:hAnsi="仿宋" w:eastAsia="仿宋"/>
                <w:sz w:val="32"/>
                <w:szCs w:val="32"/>
              </w:rPr>
              <w:t>非快速眼动睡眠期行为障碍的诊治</w:t>
            </w:r>
          </w:p>
        </w:tc>
        <w:tc>
          <w:tcPr>
            <w:tcW w:w="1622" w:type="dxa"/>
          </w:tcPr>
          <w:p w14:paraId="7D3340F3">
            <w:pPr>
              <w:spacing w:line="560" w:lineRule="exact"/>
              <w:rPr>
                <w:rFonts w:hint="eastAsia" w:ascii="仿宋" w:hAnsi="仿宋" w:eastAsia="仿宋"/>
                <w:sz w:val="32"/>
                <w:szCs w:val="32"/>
              </w:rPr>
            </w:pPr>
            <w:r>
              <w:rPr>
                <w:rFonts w:hint="eastAsia" w:ascii="仿宋" w:hAnsi="仿宋" w:eastAsia="仿宋"/>
                <w:sz w:val="32"/>
                <w:szCs w:val="32"/>
              </w:rPr>
              <w:t>2</w:t>
            </w:r>
          </w:p>
        </w:tc>
      </w:tr>
      <w:tr w14:paraId="4EEB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3520E44C">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49E30216">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24D3F4F7">
            <w:pPr>
              <w:spacing w:line="560" w:lineRule="exact"/>
              <w:rPr>
                <w:rFonts w:hint="eastAsia" w:ascii="仿宋" w:hAnsi="仿宋" w:eastAsia="仿宋"/>
                <w:sz w:val="32"/>
                <w:szCs w:val="32"/>
              </w:rPr>
            </w:pPr>
            <w:r>
              <w:rPr>
                <w:rFonts w:hint="eastAsia" w:ascii="仿宋" w:hAnsi="仿宋" w:eastAsia="仿宋"/>
                <w:sz w:val="32"/>
                <w:szCs w:val="32"/>
              </w:rPr>
              <w:t>快眼动睡眠期行为障碍的诊治</w:t>
            </w:r>
          </w:p>
        </w:tc>
        <w:tc>
          <w:tcPr>
            <w:tcW w:w="1622" w:type="dxa"/>
          </w:tcPr>
          <w:p w14:paraId="72695B94">
            <w:pPr>
              <w:spacing w:line="560" w:lineRule="exact"/>
              <w:rPr>
                <w:rFonts w:hint="eastAsia" w:ascii="仿宋" w:hAnsi="仿宋" w:eastAsia="仿宋"/>
                <w:sz w:val="32"/>
                <w:szCs w:val="32"/>
              </w:rPr>
            </w:pPr>
            <w:r>
              <w:rPr>
                <w:rFonts w:hint="eastAsia" w:ascii="仿宋" w:hAnsi="仿宋" w:eastAsia="仿宋"/>
                <w:sz w:val="32"/>
                <w:szCs w:val="32"/>
              </w:rPr>
              <w:t>2</w:t>
            </w:r>
          </w:p>
        </w:tc>
      </w:tr>
      <w:tr w14:paraId="7EC9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2" w:type="dxa"/>
          </w:tcPr>
          <w:p w14:paraId="2FCE5C04">
            <w:pPr>
              <w:spacing w:line="560" w:lineRule="exact"/>
              <w:rPr>
                <w:rFonts w:hint="eastAsia" w:ascii="仿宋" w:hAnsi="仿宋" w:eastAsia="仿宋"/>
                <w:sz w:val="32"/>
                <w:szCs w:val="32"/>
              </w:rPr>
            </w:pPr>
            <w:r>
              <w:rPr>
                <w:rFonts w:hint="eastAsia" w:ascii="仿宋" w:hAnsi="仿宋" w:eastAsia="仿宋"/>
                <w:sz w:val="32"/>
                <w:szCs w:val="32"/>
              </w:rPr>
              <w:t>许晓伟</w:t>
            </w:r>
          </w:p>
        </w:tc>
        <w:tc>
          <w:tcPr>
            <w:tcW w:w="1909" w:type="dxa"/>
          </w:tcPr>
          <w:p w14:paraId="1AACDC86">
            <w:pPr>
              <w:spacing w:line="560" w:lineRule="exact"/>
              <w:rPr>
                <w:rFonts w:hint="eastAsia" w:ascii="仿宋" w:hAnsi="仿宋" w:eastAsia="仿宋"/>
                <w:sz w:val="32"/>
                <w:szCs w:val="32"/>
              </w:rPr>
            </w:pPr>
            <w:r>
              <w:rPr>
                <w:rFonts w:hint="eastAsia" w:ascii="仿宋" w:hAnsi="仿宋" w:eastAsia="仿宋"/>
                <w:sz w:val="32"/>
                <w:szCs w:val="32"/>
              </w:rPr>
              <w:t>主任医师</w:t>
            </w:r>
          </w:p>
        </w:tc>
        <w:tc>
          <w:tcPr>
            <w:tcW w:w="2769" w:type="dxa"/>
          </w:tcPr>
          <w:p w14:paraId="7494B6B3">
            <w:pPr>
              <w:spacing w:line="560" w:lineRule="exact"/>
              <w:rPr>
                <w:rFonts w:hint="eastAsia" w:ascii="仿宋" w:hAnsi="仿宋" w:eastAsia="仿宋"/>
                <w:sz w:val="32"/>
                <w:szCs w:val="32"/>
              </w:rPr>
            </w:pPr>
            <w:r>
              <w:rPr>
                <w:rFonts w:hint="eastAsia" w:ascii="仿宋" w:hAnsi="仿宋" w:eastAsia="仿宋"/>
                <w:sz w:val="32"/>
                <w:szCs w:val="32"/>
              </w:rPr>
              <w:t>神经调控技术对睡眠障碍疾病的治疗</w:t>
            </w:r>
          </w:p>
        </w:tc>
        <w:tc>
          <w:tcPr>
            <w:tcW w:w="1622" w:type="dxa"/>
          </w:tcPr>
          <w:p w14:paraId="0831EFCF">
            <w:pPr>
              <w:spacing w:line="560" w:lineRule="exact"/>
              <w:rPr>
                <w:rFonts w:hint="eastAsia" w:ascii="仿宋" w:hAnsi="仿宋" w:eastAsia="仿宋"/>
                <w:sz w:val="32"/>
                <w:szCs w:val="32"/>
              </w:rPr>
            </w:pPr>
            <w:r>
              <w:rPr>
                <w:rFonts w:hint="eastAsia" w:ascii="仿宋" w:hAnsi="仿宋" w:eastAsia="仿宋"/>
                <w:sz w:val="32"/>
                <w:szCs w:val="32"/>
              </w:rPr>
              <w:t>2</w:t>
            </w:r>
          </w:p>
        </w:tc>
      </w:tr>
    </w:tbl>
    <w:p w14:paraId="3EF3A0F5">
      <w:pPr>
        <w:numPr>
          <w:ilvl w:val="0"/>
          <w:numId w:val="2"/>
        </w:numPr>
        <w:spacing w:line="560" w:lineRule="exact"/>
        <w:rPr>
          <w:rFonts w:hint="eastAsia" w:ascii="仿宋_GB2312" w:hAnsi="仿宋_GB2312" w:eastAsia="仿宋_GB2312" w:cs="仿宋_GB2312"/>
          <w:sz w:val="32"/>
          <w:szCs w:val="32"/>
        </w:rPr>
      </w:pPr>
      <w:bookmarkStart w:id="1" w:name="_GoBack"/>
      <w:bookmarkEnd w:id="1"/>
      <w:r>
        <w:rPr>
          <w:rFonts w:hint="eastAsia" w:ascii="仿宋_GB2312" w:hAnsi="仿宋_GB2312" w:eastAsia="仿宋_GB2312" w:cs="仿宋_GB2312"/>
          <w:sz w:val="32"/>
          <w:szCs w:val="32"/>
        </w:rPr>
        <w:t>带教方法</w:t>
      </w:r>
    </w:p>
    <w:p w14:paraId="1C794B57">
      <w:pPr>
        <w:spacing w:line="560" w:lineRule="exact"/>
        <w:rPr>
          <w:rFonts w:hint="eastAsia" w:ascii="仿宋" w:hAnsi="仿宋" w:eastAsia="仿宋"/>
          <w:sz w:val="32"/>
          <w:szCs w:val="32"/>
        </w:rPr>
      </w:pPr>
      <w:r>
        <w:rPr>
          <w:rFonts w:ascii="仿宋" w:hAnsi="仿宋" w:eastAsia="仿宋"/>
          <w:sz w:val="32"/>
          <w:szCs w:val="32"/>
        </w:rPr>
        <w:t>本项目采用 "分层递进、实操优先、专病特色、考学结合" 的带教模式，确保不同基础的学员都能掌握核心技能：</w:t>
      </w:r>
    </w:p>
    <w:p w14:paraId="744C0F69">
      <w:pPr>
        <w:spacing w:line="560" w:lineRule="exact"/>
        <w:ind w:firstLine="643" w:firstLineChars="200"/>
        <w:rPr>
          <w:rFonts w:hint="eastAsia" w:ascii="仿宋" w:hAnsi="仿宋" w:eastAsia="仿宋"/>
          <w:sz w:val="32"/>
          <w:szCs w:val="32"/>
        </w:rPr>
      </w:pPr>
      <w:r>
        <w:rPr>
          <w:rFonts w:ascii="仿宋" w:hAnsi="仿宋" w:eastAsia="仿宋"/>
          <w:b/>
          <w:bCs/>
          <w:sz w:val="32"/>
          <w:szCs w:val="32"/>
        </w:rPr>
        <w:t>一对一专属导师制：</w:t>
      </w:r>
      <w:r>
        <w:rPr>
          <w:rFonts w:ascii="仿宋" w:hAnsi="仿宋" w:eastAsia="仿宋"/>
          <w:sz w:val="32"/>
          <w:szCs w:val="32"/>
        </w:rPr>
        <w:t>每位学员入学即匹配 1 名 RPSGT 认证技师作为专属导师，全程负责学习计划制定、操作带教、判读指导、问题答疑，从入科到结业全程跟踪学习进度，避免 "大锅饭" 式教学。</w:t>
      </w:r>
    </w:p>
    <w:p w14:paraId="24F821F0">
      <w:pPr>
        <w:spacing w:line="560" w:lineRule="exact"/>
        <w:ind w:firstLine="643" w:firstLineChars="200"/>
        <w:rPr>
          <w:rFonts w:hint="eastAsia" w:ascii="仿宋" w:hAnsi="仿宋" w:eastAsia="仿宋"/>
          <w:sz w:val="32"/>
          <w:szCs w:val="32"/>
        </w:rPr>
      </w:pPr>
      <w:r>
        <w:rPr>
          <w:rFonts w:ascii="仿宋" w:hAnsi="仿宋" w:eastAsia="仿宋"/>
          <w:b/>
          <w:bCs/>
          <w:sz w:val="32"/>
          <w:szCs w:val="32"/>
        </w:rPr>
        <w:t>分阶段递进式教学：</w:t>
      </w:r>
      <w:r>
        <w:rPr>
          <w:rFonts w:ascii="仿宋" w:hAnsi="仿宋" w:eastAsia="仿宋"/>
          <w:sz w:val="32"/>
          <w:szCs w:val="32"/>
        </w:rPr>
        <w:t>按照 "基础操作→规范判读→临床应用→进阶提升" 四个阶段循序渐进安排学习内容，第一阶段重点攻克电极安装、信号调试等基础操作，第二阶段强化睡眠分期与事件判读，第三阶段结合临床病例学习疾病诊断，第四阶段针对 RPSGT 考试和疑难病例进行拔高。</w:t>
      </w:r>
    </w:p>
    <w:p w14:paraId="5E3AB227">
      <w:pPr>
        <w:spacing w:line="560" w:lineRule="exact"/>
        <w:ind w:firstLine="643" w:firstLineChars="200"/>
        <w:rPr>
          <w:rFonts w:hint="eastAsia" w:ascii="仿宋" w:hAnsi="仿宋" w:eastAsia="仿宋"/>
          <w:b/>
          <w:bCs/>
          <w:sz w:val="32"/>
          <w:szCs w:val="32"/>
        </w:rPr>
      </w:pPr>
      <w:r>
        <w:rPr>
          <w:rFonts w:ascii="仿宋" w:hAnsi="仿宋" w:eastAsia="仿宋"/>
          <w:b/>
          <w:bCs/>
          <w:sz w:val="32"/>
          <w:szCs w:val="32"/>
        </w:rPr>
        <w:t xml:space="preserve">多形式融合教学： </w:t>
      </w:r>
    </w:p>
    <w:p w14:paraId="0CD16454">
      <w:pPr>
        <w:spacing w:line="560" w:lineRule="exact"/>
        <w:ind w:firstLine="640" w:firstLineChars="200"/>
        <w:rPr>
          <w:rFonts w:hint="eastAsia" w:ascii="仿宋" w:hAnsi="仿宋" w:eastAsia="仿宋"/>
          <w:sz w:val="32"/>
          <w:szCs w:val="32"/>
        </w:rPr>
      </w:pPr>
      <w:r>
        <w:rPr>
          <w:rFonts w:ascii="仿宋" w:hAnsi="仿宋" w:eastAsia="仿宋"/>
          <w:sz w:val="32"/>
          <w:szCs w:val="32"/>
        </w:rPr>
        <w:t>集中理论授课：每周安排</w:t>
      </w:r>
      <w:r>
        <w:rPr>
          <w:rFonts w:hint="eastAsia" w:ascii="仿宋" w:hAnsi="仿宋" w:eastAsia="仿宋"/>
          <w:sz w:val="32"/>
          <w:szCs w:val="32"/>
        </w:rPr>
        <w:t>2-3</w:t>
      </w:r>
      <w:r>
        <w:rPr>
          <w:rFonts w:ascii="仿宋" w:hAnsi="仿宋" w:eastAsia="仿宋"/>
          <w:sz w:val="32"/>
          <w:szCs w:val="32"/>
        </w:rPr>
        <w:t>次小班理论课，由高年资医师和 RPSGT 技师系统讲解核心知识点；</w:t>
      </w:r>
    </w:p>
    <w:p w14:paraId="58029C0B">
      <w:pPr>
        <w:spacing w:line="560" w:lineRule="exact"/>
        <w:ind w:firstLine="640" w:firstLineChars="200"/>
        <w:rPr>
          <w:rFonts w:hint="eastAsia" w:ascii="仿宋" w:hAnsi="仿宋" w:eastAsia="仿宋"/>
          <w:sz w:val="32"/>
          <w:szCs w:val="32"/>
        </w:rPr>
      </w:pPr>
      <w:r>
        <w:rPr>
          <w:rFonts w:ascii="仿宋" w:hAnsi="仿宋" w:eastAsia="仿宋"/>
          <w:sz w:val="32"/>
          <w:szCs w:val="32"/>
        </w:rPr>
        <w:t>手把手实操带教：电极安装、设备调试、压力滴定等操作均由导师一对一指导，即时纠正错误动作；</w:t>
      </w:r>
    </w:p>
    <w:p w14:paraId="77292E4E">
      <w:pPr>
        <w:spacing w:line="560" w:lineRule="exact"/>
        <w:ind w:firstLine="640" w:firstLineChars="200"/>
        <w:rPr>
          <w:rFonts w:hint="eastAsia" w:ascii="仿宋" w:hAnsi="仿宋" w:eastAsia="仿宋"/>
          <w:sz w:val="32"/>
          <w:szCs w:val="32"/>
        </w:rPr>
      </w:pPr>
      <w:r>
        <w:rPr>
          <w:rFonts w:ascii="仿宋" w:hAnsi="仿宋" w:eastAsia="仿宋"/>
          <w:sz w:val="32"/>
          <w:szCs w:val="32"/>
        </w:rPr>
        <w:t>每日</w:t>
      </w:r>
      <w:r>
        <w:rPr>
          <w:rFonts w:hint="eastAsia" w:ascii="仿宋" w:hAnsi="仿宋" w:eastAsia="仿宋"/>
          <w:sz w:val="32"/>
          <w:szCs w:val="32"/>
        </w:rPr>
        <w:t>阅图会</w:t>
      </w:r>
      <w:r>
        <w:rPr>
          <w:rFonts w:ascii="仿宋" w:hAnsi="仿宋" w:eastAsia="仿宋"/>
          <w:sz w:val="32"/>
          <w:szCs w:val="32"/>
        </w:rPr>
        <w:t>：每天下午安排 1 小时集体</w:t>
      </w:r>
      <w:r>
        <w:rPr>
          <w:rFonts w:hint="eastAsia" w:ascii="仿宋" w:hAnsi="仿宋" w:eastAsia="仿宋"/>
          <w:sz w:val="32"/>
          <w:szCs w:val="32"/>
        </w:rPr>
        <w:t>阅图</w:t>
      </w:r>
      <w:r>
        <w:rPr>
          <w:rFonts w:ascii="仿宋" w:hAnsi="仿宋" w:eastAsia="仿宋"/>
          <w:sz w:val="32"/>
          <w:szCs w:val="32"/>
        </w:rPr>
        <w:t>，学员先独立判读，再由导师逐一点评纠错；</w:t>
      </w:r>
    </w:p>
    <w:p w14:paraId="01E25E27">
      <w:pPr>
        <w:spacing w:line="560" w:lineRule="exact"/>
        <w:ind w:firstLine="640" w:firstLineChars="200"/>
        <w:rPr>
          <w:rFonts w:hint="eastAsia" w:ascii="仿宋" w:hAnsi="仿宋" w:eastAsia="仿宋"/>
          <w:sz w:val="32"/>
          <w:szCs w:val="32"/>
        </w:rPr>
      </w:pPr>
      <w:r>
        <w:rPr>
          <w:rFonts w:ascii="仿宋" w:hAnsi="仿宋" w:eastAsia="仿宋"/>
          <w:sz w:val="32"/>
          <w:szCs w:val="32"/>
        </w:rPr>
        <w:t>每周专家查房：每周跟随周列民教授、许晓伟教授进行睡眠专科查房和疑难病例讨论，学习临床思维；</w:t>
      </w:r>
    </w:p>
    <w:p w14:paraId="64429C5D">
      <w:pPr>
        <w:spacing w:line="560" w:lineRule="exact"/>
        <w:ind w:firstLine="640" w:firstLineChars="200"/>
        <w:rPr>
          <w:rFonts w:hint="eastAsia" w:ascii="仿宋" w:hAnsi="仿宋" w:eastAsia="仿宋"/>
          <w:sz w:val="32"/>
          <w:szCs w:val="32"/>
        </w:rPr>
      </w:pPr>
      <w:r>
        <w:rPr>
          <w:rFonts w:ascii="仿宋" w:hAnsi="仿宋" w:eastAsia="仿宋"/>
          <w:sz w:val="32"/>
          <w:szCs w:val="32"/>
        </w:rPr>
        <w:t>报告互评练习：学员完成的报告先由同学交叉互评，再由导师批改，快速提升报告书写能力。</w:t>
      </w:r>
    </w:p>
    <w:p w14:paraId="6A757D58">
      <w:pPr>
        <w:spacing w:line="560" w:lineRule="exact"/>
        <w:ind w:firstLine="640" w:firstLineChars="200"/>
        <w:rPr>
          <w:rFonts w:hint="eastAsia" w:ascii="仿宋" w:hAnsi="仿宋" w:eastAsia="仿宋"/>
          <w:sz w:val="32"/>
          <w:szCs w:val="32"/>
        </w:rPr>
      </w:pPr>
      <w:r>
        <w:rPr>
          <w:rFonts w:ascii="仿宋" w:hAnsi="仿宋" w:eastAsia="仿宋"/>
          <w:sz w:val="32"/>
          <w:szCs w:val="32"/>
        </w:rPr>
        <w:t>RPSGT 备考专项辅导：培训后期安排 RPSGT 考试专项课程，梳理考试大纲核心考点，定期组织模拟考试，针对错题进行集中讲解，为学员提供备考资料和报考指导。</w:t>
      </w:r>
    </w:p>
    <w:p w14:paraId="3F731415">
      <w:pPr>
        <w:spacing w:line="560" w:lineRule="exact"/>
        <w:ind w:firstLine="640" w:firstLineChars="200"/>
        <w:rPr>
          <w:rFonts w:hint="eastAsia" w:ascii="仿宋" w:hAnsi="仿宋" w:eastAsia="仿宋"/>
          <w:sz w:val="32"/>
          <w:szCs w:val="32"/>
        </w:rPr>
      </w:pPr>
      <w:r>
        <w:rPr>
          <w:rFonts w:ascii="仿宋" w:hAnsi="仿宋" w:eastAsia="仿宋"/>
          <w:sz w:val="32"/>
          <w:szCs w:val="32"/>
        </w:rPr>
        <w:t>严格质量控制：学员操作的每一份监测、书写的每一份报告都必须经导师审核签字后方可发出，确保学习过程中操作规范、判读准确。</w:t>
      </w:r>
    </w:p>
    <w:p w14:paraId="2E4F8B88">
      <w:pPr>
        <w:numPr>
          <w:ilvl w:val="0"/>
          <w:numId w:val="2"/>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培训效果</w:t>
      </w:r>
    </w:p>
    <w:p w14:paraId="54FAEB39">
      <w:pPr>
        <w:spacing w:line="560" w:lineRule="exact"/>
        <w:rPr>
          <w:rFonts w:hint="eastAsia" w:ascii="仿宋" w:hAnsi="仿宋" w:eastAsia="仿宋"/>
          <w:sz w:val="32"/>
          <w:szCs w:val="32"/>
        </w:rPr>
      </w:pPr>
      <w:r>
        <w:rPr>
          <w:rFonts w:hint="eastAsia" w:ascii="仿宋" w:hAnsi="仿宋" w:eastAsia="仿宋"/>
          <w:sz w:val="32"/>
          <w:szCs w:val="32"/>
        </w:rPr>
        <w:t>根据学员选择的培训时长不同，分别达到以下效果：</w:t>
      </w:r>
    </w:p>
    <w:p w14:paraId="391EC50C">
      <w:pPr>
        <w:spacing w:line="560" w:lineRule="exact"/>
        <w:rPr>
          <w:rFonts w:hint="eastAsia" w:ascii="仿宋" w:hAnsi="仿宋" w:eastAsia="仿宋"/>
          <w:b/>
          <w:bCs/>
          <w:sz w:val="32"/>
          <w:szCs w:val="32"/>
        </w:rPr>
      </w:pPr>
      <w:r>
        <w:rPr>
          <w:rFonts w:ascii="仿宋" w:hAnsi="仿宋" w:eastAsia="仿宋"/>
          <w:b/>
          <w:bCs/>
          <w:sz w:val="32"/>
          <w:szCs w:val="32"/>
        </w:rPr>
        <w:t xml:space="preserve">3 </w:t>
      </w:r>
      <w:r>
        <w:rPr>
          <w:rFonts w:hint="eastAsia" w:ascii="仿宋" w:hAnsi="仿宋" w:eastAsia="仿宋"/>
          <w:b/>
          <w:bCs/>
          <w:sz w:val="32"/>
          <w:szCs w:val="32"/>
        </w:rPr>
        <w:t>个月技术班学员</w:t>
      </w:r>
    </w:p>
    <w:p w14:paraId="6C7A20F1">
      <w:pPr>
        <w:numPr>
          <w:ilvl w:val="0"/>
          <w:numId w:val="3"/>
        </w:numPr>
        <w:spacing w:line="560" w:lineRule="exact"/>
        <w:rPr>
          <w:rFonts w:hint="eastAsia" w:ascii="仿宋" w:hAnsi="仿宋" w:eastAsia="仿宋"/>
          <w:sz w:val="32"/>
          <w:szCs w:val="32"/>
        </w:rPr>
      </w:pPr>
      <w:r>
        <w:rPr>
          <w:rFonts w:hint="eastAsia" w:ascii="仿宋" w:hAnsi="仿宋" w:eastAsia="仿宋"/>
          <w:sz w:val="32"/>
          <w:szCs w:val="32"/>
        </w:rPr>
        <w:t>能够独立完成</w:t>
      </w:r>
      <w:r>
        <w:rPr>
          <w:rFonts w:ascii="仿宋" w:hAnsi="仿宋" w:eastAsia="仿宋"/>
          <w:sz w:val="32"/>
          <w:szCs w:val="32"/>
        </w:rPr>
        <w:t xml:space="preserve"> PSG </w:t>
      </w:r>
      <w:r>
        <w:rPr>
          <w:rFonts w:hint="eastAsia" w:ascii="仿宋" w:hAnsi="仿宋" w:eastAsia="仿宋"/>
          <w:sz w:val="32"/>
          <w:szCs w:val="32"/>
        </w:rPr>
        <w:t>全流程操作，电极安装合格率</w:t>
      </w:r>
      <w:r>
        <w:rPr>
          <w:rFonts w:ascii="仿宋" w:hAnsi="仿宋" w:eastAsia="仿宋"/>
          <w:sz w:val="32"/>
          <w:szCs w:val="32"/>
        </w:rPr>
        <w:t xml:space="preserve"> 95% </w:t>
      </w:r>
      <w:r>
        <w:rPr>
          <w:rFonts w:hint="eastAsia" w:ascii="仿宋" w:hAnsi="仿宋" w:eastAsia="仿宋"/>
          <w:sz w:val="32"/>
          <w:szCs w:val="32"/>
        </w:rPr>
        <w:t>以上，可独立处理监测过程中常见的信号异常、伪差等问题；</w:t>
      </w:r>
    </w:p>
    <w:p w14:paraId="244EB79C">
      <w:pPr>
        <w:numPr>
          <w:ilvl w:val="0"/>
          <w:numId w:val="3"/>
        </w:numPr>
        <w:spacing w:line="560" w:lineRule="exact"/>
        <w:rPr>
          <w:rFonts w:hint="eastAsia" w:ascii="仿宋" w:hAnsi="仿宋" w:eastAsia="仿宋"/>
          <w:sz w:val="32"/>
          <w:szCs w:val="32"/>
        </w:rPr>
      </w:pPr>
      <w:r>
        <w:rPr>
          <w:rFonts w:hint="eastAsia" w:ascii="仿宋" w:hAnsi="仿宋" w:eastAsia="仿宋"/>
          <w:sz w:val="32"/>
          <w:szCs w:val="32"/>
        </w:rPr>
        <w:t>能够按照</w:t>
      </w:r>
      <w:r>
        <w:rPr>
          <w:rFonts w:ascii="仿宋" w:hAnsi="仿宋" w:eastAsia="仿宋"/>
          <w:sz w:val="32"/>
          <w:szCs w:val="32"/>
        </w:rPr>
        <w:t xml:space="preserve"> AASM </w:t>
      </w:r>
      <w:r>
        <w:rPr>
          <w:rFonts w:hint="eastAsia" w:ascii="仿宋" w:hAnsi="仿宋" w:eastAsia="仿宋"/>
          <w:sz w:val="32"/>
          <w:szCs w:val="32"/>
        </w:rPr>
        <w:t>标准独立完成常规</w:t>
      </w:r>
      <w:r>
        <w:rPr>
          <w:rFonts w:ascii="仿宋" w:hAnsi="仿宋" w:eastAsia="仿宋"/>
          <w:sz w:val="32"/>
          <w:szCs w:val="32"/>
        </w:rPr>
        <w:t xml:space="preserve"> PSG </w:t>
      </w:r>
      <w:r>
        <w:rPr>
          <w:rFonts w:hint="eastAsia" w:ascii="仿宋" w:hAnsi="仿宋" w:eastAsia="仿宋"/>
          <w:sz w:val="32"/>
          <w:szCs w:val="32"/>
        </w:rPr>
        <w:t>的睡眠分期和常见事件判读，判读准确率达</w:t>
      </w:r>
      <w:r>
        <w:rPr>
          <w:rFonts w:ascii="仿宋" w:hAnsi="仿宋" w:eastAsia="仿宋"/>
          <w:sz w:val="32"/>
          <w:szCs w:val="32"/>
        </w:rPr>
        <w:t xml:space="preserve"> 90% </w:t>
      </w:r>
      <w:r>
        <w:rPr>
          <w:rFonts w:hint="eastAsia" w:ascii="仿宋" w:hAnsi="仿宋" w:eastAsia="仿宋"/>
          <w:sz w:val="32"/>
          <w:szCs w:val="32"/>
        </w:rPr>
        <w:t>以上，可独立书写规范的睡眠监测报告；</w:t>
      </w:r>
    </w:p>
    <w:p w14:paraId="7AE6B176">
      <w:pPr>
        <w:numPr>
          <w:ilvl w:val="0"/>
          <w:numId w:val="3"/>
        </w:numPr>
        <w:spacing w:line="560" w:lineRule="exact"/>
        <w:rPr>
          <w:rFonts w:hint="eastAsia" w:ascii="仿宋" w:hAnsi="仿宋" w:eastAsia="仿宋"/>
          <w:sz w:val="32"/>
          <w:szCs w:val="32"/>
        </w:rPr>
      </w:pPr>
      <w:r>
        <w:rPr>
          <w:rFonts w:hint="eastAsia" w:ascii="仿宋" w:hAnsi="仿宋" w:eastAsia="仿宋"/>
          <w:sz w:val="32"/>
          <w:szCs w:val="32"/>
        </w:rPr>
        <w:t>能够识别阻塞性睡眠呼吸暂停、不宁腿综合征、典型异态睡眠等常见睡眠疾病的特征性</w:t>
      </w:r>
      <w:r>
        <w:rPr>
          <w:rFonts w:ascii="仿宋" w:hAnsi="仿宋" w:eastAsia="仿宋"/>
          <w:sz w:val="32"/>
          <w:szCs w:val="32"/>
        </w:rPr>
        <w:t xml:space="preserve"> PSG </w:t>
      </w:r>
      <w:r>
        <w:rPr>
          <w:rFonts w:hint="eastAsia" w:ascii="仿宋" w:hAnsi="仿宋" w:eastAsia="仿宋"/>
          <w:sz w:val="32"/>
          <w:szCs w:val="32"/>
        </w:rPr>
        <w:t>表现，可为临床诊断提供可靠的技术支持；</w:t>
      </w:r>
    </w:p>
    <w:p w14:paraId="7F32FB3E">
      <w:pPr>
        <w:numPr>
          <w:ilvl w:val="0"/>
          <w:numId w:val="3"/>
        </w:numPr>
        <w:spacing w:line="560" w:lineRule="exact"/>
        <w:rPr>
          <w:rFonts w:hint="eastAsia" w:ascii="仿宋" w:hAnsi="仿宋" w:eastAsia="仿宋"/>
          <w:sz w:val="32"/>
          <w:szCs w:val="32"/>
        </w:rPr>
      </w:pPr>
      <w:r>
        <w:rPr>
          <w:rFonts w:hint="eastAsia" w:ascii="仿宋" w:hAnsi="仿宋" w:eastAsia="仿宋"/>
          <w:sz w:val="32"/>
          <w:szCs w:val="32"/>
        </w:rPr>
        <w:t>掌握</w:t>
      </w:r>
      <w:r>
        <w:rPr>
          <w:rFonts w:ascii="仿宋" w:hAnsi="仿宋" w:eastAsia="仿宋"/>
          <w:sz w:val="32"/>
          <w:szCs w:val="32"/>
        </w:rPr>
        <w:t xml:space="preserve"> CPAP </w:t>
      </w:r>
      <w:r>
        <w:rPr>
          <w:rFonts w:hint="eastAsia" w:ascii="仿宋" w:hAnsi="仿宋" w:eastAsia="仿宋"/>
          <w:sz w:val="32"/>
          <w:szCs w:val="32"/>
        </w:rPr>
        <w:t>压力滴定的基本操作和</w:t>
      </w:r>
      <w:r>
        <w:rPr>
          <w:rFonts w:ascii="仿宋" w:hAnsi="仿宋" w:eastAsia="仿宋"/>
          <w:sz w:val="32"/>
          <w:szCs w:val="32"/>
        </w:rPr>
        <w:t xml:space="preserve"> MSLT</w:t>
      </w:r>
      <w:r>
        <w:rPr>
          <w:rFonts w:hint="eastAsia" w:ascii="仿宋" w:hAnsi="仿宋" w:eastAsia="仿宋"/>
          <w:sz w:val="32"/>
          <w:szCs w:val="32"/>
        </w:rPr>
        <w:t>、</w:t>
      </w:r>
      <w:r>
        <w:rPr>
          <w:rFonts w:ascii="仿宋" w:hAnsi="仿宋" w:eastAsia="仿宋"/>
          <w:sz w:val="32"/>
          <w:szCs w:val="32"/>
        </w:rPr>
        <w:t xml:space="preserve">MWT </w:t>
      </w:r>
      <w:r>
        <w:rPr>
          <w:rFonts w:hint="eastAsia" w:ascii="仿宋" w:hAnsi="仿宋" w:eastAsia="仿宋"/>
          <w:sz w:val="32"/>
          <w:szCs w:val="32"/>
        </w:rPr>
        <w:t>的检查流程，可独立开展常规睡眠监测项目；</w:t>
      </w:r>
    </w:p>
    <w:p w14:paraId="075D344A">
      <w:pPr>
        <w:spacing w:line="560" w:lineRule="exact"/>
        <w:rPr>
          <w:rFonts w:hint="eastAsia" w:ascii="仿宋" w:hAnsi="仿宋" w:eastAsia="仿宋"/>
          <w:b/>
          <w:bCs/>
          <w:sz w:val="32"/>
          <w:szCs w:val="32"/>
        </w:rPr>
      </w:pPr>
      <w:r>
        <w:rPr>
          <w:rFonts w:ascii="仿宋" w:hAnsi="仿宋" w:eastAsia="仿宋"/>
          <w:b/>
          <w:bCs/>
          <w:sz w:val="32"/>
          <w:szCs w:val="32"/>
        </w:rPr>
        <w:t>6</w:t>
      </w:r>
      <w:r>
        <w:rPr>
          <w:rFonts w:hint="eastAsia" w:ascii="仿宋" w:hAnsi="仿宋" w:eastAsia="仿宋"/>
          <w:b/>
          <w:bCs/>
          <w:sz w:val="32"/>
          <w:szCs w:val="32"/>
        </w:rPr>
        <w:t>个月进阶班学员</w:t>
      </w:r>
    </w:p>
    <w:p w14:paraId="1DABA598">
      <w:pPr>
        <w:spacing w:line="560" w:lineRule="exact"/>
        <w:rPr>
          <w:rFonts w:hint="eastAsia" w:ascii="仿宋" w:hAnsi="仿宋" w:eastAsia="仿宋"/>
          <w:sz w:val="32"/>
          <w:szCs w:val="32"/>
        </w:rPr>
      </w:pPr>
      <w:r>
        <w:rPr>
          <w:rFonts w:hint="eastAsia" w:ascii="仿宋" w:hAnsi="仿宋" w:eastAsia="仿宋"/>
          <w:sz w:val="32"/>
          <w:szCs w:val="32"/>
        </w:rPr>
        <w:t>在达到</w:t>
      </w:r>
      <w:r>
        <w:rPr>
          <w:rFonts w:ascii="仿宋" w:hAnsi="仿宋" w:eastAsia="仿宋"/>
          <w:sz w:val="32"/>
          <w:szCs w:val="32"/>
        </w:rPr>
        <w:t xml:space="preserve"> 3 </w:t>
      </w:r>
      <w:r>
        <w:rPr>
          <w:rFonts w:hint="eastAsia" w:ascii="仿宋" w:hAnsi="仿宋" w:eastAsia="仿宋"/>
          <w:sz w:val="32"/>
          <w:szCs w:val="32"/>
        </w:rPr>
        <w:t>个月班要求的基础上，还需达到：</w:t>
      </w:r>
    </w:p>
    <w:p w14:paraId="5CFC8039">
      <w:pPr>
        <w:numPr>
          <w:ilvl w:val="0"/>
          <w:numId w:val="4"/>
        </w:numPr>
        <w:spacing w:line="560" w:lineRule="exact"/>
        <w:rPr>
          <w:rFonts w:hint="eastAsia" w:ascii="仿宋" w:hAnsi="仿宋" w:eastAsia="仿宋"/>
          <w:sz w:val="32"/>
          <w:szCs w:val="32"/>
        </w:rPr>
      </w:pPr>
      <w:r>
        <w:rPr>
          <w:rFonts w:hint="eastAsia" w:ascii="仿宋" w:hAnsi="仿宋" w:eastAsia="仿宋"/>
          <w:sz w:val="32"/>
          <w:szCs w:val="32"/>
        </w:rPr>
        <w:t>能够识别不典型呼吸事件、罕见异态睡眠、夜间癫痫发作等疑难病例的</w:t>
      </w:r>
      <w:r>
        <w:rPr>
          <w:rFonts w:ascii="仿宋" w:hAnsi="仿宋" w:eastAsia="仿宋"/>
          <w:sz w:val="32"/>
          <w:szCs w:val="32"/>
        </w:rPr>
        <w:t xml:space="preserve"> PSG </w:t>
      </w:r>
      <w:r>
        <w:rPr>
          <w:rFonts w:hint="eastAsia" w:ascii="仿宋" w:hAnsi="仿宋" w:eastAsia="仿宋"/>
          <w:sz w:val="32"/>
          <w:szCs w:val="32"/>
        </w:rPr>
        <w:t>表现，具备初步的疑难病例分析能力；</w:t>
      </w:r>
    </w:p>
    <w:p w14:paraId="5DCFF9E6">
      <w:pPr>
        <w:numPr>
          <w:ilvl w:val="0"/>
          <w:numId w:val="4"/>
        </w:numPr>
        <w:spacing w:line="560" w:lineRule="exact"/>
        <w:rPr>
          <w:rFonts w:hint="eastAsia" w:ascii="仿宋" w:hAnsi="仿宋" w:eastAsia="仿宋"/>
          <w:sz w:val="32"/>
          <w:szCs w:val="32"/>
        </w:rPr>
      </w:pPr>
      <w:r>
        <w:rPr>
          <w:rFonts w:hint="eastAsia" w:ascii="仿宋" w:hAnsi="仿宋" w:eastAsia="仿宋"/>
          <w:sz w:val="32"/>
          <w:szCs w:val="32"/>
        </w:rPr>
        <w:t>能够独立完成</w:t>
      </w:r>
      <w:r>
        <w:rPr>
          <w:rFonts w:ascii="仿宋" w:hAnsi="仿宋" w:eastAsia="仿宋"/>
          <w:sz w:val="32"/>
          <w:szCs w:val="32"/>
        </w:rPr>
        <w:t xml:space="preserve"> CPAP </w:t>
      </w:r>
      <w:r>
        <w:rPr>
          <w:rFonts w:hint="eastAsia" w:ascii="仿宋" w:hAnsi="仿宋" w:eastAsia="仿宋"/>
          <w:sz w:val="32"/>
          <w:szCs w:val="32"/>
        </w:rPr>
        <w:t>压力滴定参数调整，可配合临床医师制定睡眠呼吸暂停患者的治疗方案；</w:t>
      </w:r>
    </w:p>
    <w:p w14:paraId="0EB2DBAD">
      <w:pPr>
        <w:numPr>
          <w:ilvl w:val="0"/>
          <w:numId w:val="4"/>
        </w:numPr>
        <w:spacing w:line="560" w:lineRule="exact"/>
        <w:rPr>
          <w:rFonts w:hint="eastAsia" w:ascii="仿宋" w:hAnsi="仿宋" w:eastAsia="仿宋"/>
          <w:sz w:val="32"/>
          <w:szCs w:val="32"/>
        </w:rPr>
      </w:pPr>
      <w:r>
        <w:rPr>
          <w:rFonts w:hint="eastAsia" w:ascii="仿宋" w:hAnsi="仿宋" w:eastAsia="仿宋"/>
          <w:sz w:val="32"/>
          <w:szCs w:val="32"/>
        </w:rPr>
        <w:t>掌握失眠、发作性睡病、</w:t>
      </w:r>
      <w:r>
        <w:rPr>
          <w:rFonts w:ascii="仿宋" w:hAnsi="仿宋" w:eastAsia="仿宋"/>
          <w:sz w:val="32"/>
          <w:szCs w:val="32"/>
        </w:rPr>
        <w:t xml:space="preserve">REM </w:t>
      </w:r>
      <w:r>
        <w:rPr>
          <w:rFonts w:hint="eastAsia" w:ascii="仿宋" w:hAnsi="仿宋" w:eastAsia="仿宋"/>
          <w:sz w:val="32"/>
          <w:szCs w:val="32"/>
        </w:rPr>
        <w:t>睡眠期行为障碍等常见睡眠疾病的临床诊疗流程，可独立完成睡眠障碍患者的初诊评估和随访管理；</w:t>
      </w:r>
    </w:p>
    <w:p w14:paraId="7EA23DA2">
      <w:pPr>
        <w:numPr>
          <w:ilvl w:val="0"/>
          <w:numId w:val="4"/>
        </w:numPr>
        <w:spacing w:line="560" w:lineRule="exact"/>
        <w:rPr>
          <w:rFonts w:hint="eastAsia" w:ascii="仿宋" w:hAnsi="仿宋" w:eastAsia="仿宋"/>
          <w:sz w:val="32"/>
          <w:szCs w:val="32"/>
        </w:rPr>
      </w:pPr>
      <w:r>
        <w:rPr>
          <w:rFonts w:hint="eastAsia" w:ascii="仿宋" w:hAnsi="仿宋" w:eastAsia="仿宋"/>
          <w:sz w:val="32"/>
          <w:szCs w:val="32"/>
        </w:rPr>
        <w:t>具备睡眠中心质控管理能力，可指导下级技师开展睡眠监测工作，具备在所在单位牵头开展睡眠监测项目的能力；</w:t>
      </w:r>
    </w:p>
    <w:p w14:paraId="31235C20">
      <w:pPr>
        <w:numPr>
          <w:ilvl w:val="0"/>
          <w:numId w:val="4"/>
        </w:numPr>
        <w:spacing w:line="560" w:lineRule="exact"/>
        <w:rPr>
          <w:rFonts w:hint="eastAsia" w:ascii="仿宋" w:hAnsi="仿宋" w:eastAsia="仿宋"/>
          <w:sz w:val="32"/>
          <w:szCs w:val="32"/>
        </w:rPr>
      </w:pPr>
      <w:r>
        <w:rPr>
          <w:rFonts w:hint="eastAsia" w:ascii="仿宋" w:hAnsi="仿宋" w:eastAsia="仿宋"/>
          <w:sz w:val="32"/>
          <w:szCs w:val="32"/>
        </w:rPr>
        <w:t>可准备参加</w:t>
      </w:r>
      <w:r>
        <w:rPr>
          <w:rFonts w:ascii="仿宋" w:hAnsi="仿宋" w:eastAsia="仿宋"/>
          <w:sz w:val="32"/>
          <w:szCs w:val="32"/>
        </w:rPr>
        <w:t xml:space="preserve"> RPSGT </w:t>
      </w:r>
      <w:r>
        <w:rPr>
          <w:rFonts w:hint="eastAsia" w:ascii="仿宋" w:hAnsi="仿宋" w:eastAsia="仿宋"/>
          <w:sz w:val="32"/>
          <w:szCs w:val="32"/>
        </w:rPr>
        <w:t>认证考试。</w:t>
      </w:r>
    </w:p>
    <w:p w14:paraId="542D2F32">
      <w:pPr>
        <w:spacing w:line="560" w:lineRule="exact"/>
        <w:rPr>
          <w:rFonts w:hint="eastAsia" w:ascii="仿宋_GB2312" w:hAnsi="仿宋_GB2312" w:eastAsia="仿宋_GB2312" w:cs="仿宋_GB2312"/>
          <w:sz w:val="32"/>
          <w:szCs w:val="32"/>
        </w:rPr>
      </w:pPr>
    </w:p>
    <w:p w14:paraId="61023F67">
      <w:pPr>
        <w:spacing w:line="560" w:lineRule="exact"/>
        <w:rPr>
          <w:rFonts w:hint="eastAsia" w:ascii="黑体" w:hAnsi="黑体" w:eastAsia="黑体"/>
          <w:sz w:val="32"/>
          <w:szCs w:val="32"/>
        </w:rPr>
      </w:pPr>
      <w:r>
        <w:rPr>
          <w:rFonts w:hint="eastAsia" w:ascii="黑体" w:hAnsi="黑体" w:eastAsia="黑体"/>
          <w:sz w:val="32"/>
          <w:szCs w:val="32"/>
        </w:rPr>
        <w:t>六、考核方案</w:t>
      </w:r>
    </w:p>
    <w:p w14:paraId="01733248">
      <w:pPr>
        <w:spacing w:line="560" w:lineRule="exact"/>
        <w:ind w:firstLine="420"/>
        <w:rPr>
          <w:rFonts w:hint="eastAsia" w:ascii="仿宋" w:hAnsi="仿宋" w:eastAsia="仿宋"/>
          <w:sz w:val="32"/>
          <w:szCs w:val="32"/>
        </w:rPr>
      </w:pPr>
      <w:r>
        <w:rPr>
          <w:rFonts w:ascii="仿宋" w:hAnsi="仿宋" w:eastAsia="仿宋"/>
          <w:sz w:val="32"/>
          <w:szCs w:val="32"/>
        </w:rPr>
        <w:t>采用平时考核与结业考核相结合的方式：</w:t>
      </w:r>
    </w:p>
    <w:p w14:paraId="3B5C9C05">
      <w:pPr>
        <w:numPr>
          <w:ilvl w:val="0"/>
          <w:numId w:val="5"/>
        </w:numPr>
        <w:spacing w:line="560" w:lineRule="exact"/>
        <w:rPr>
          <w:rFonts w:hint="eastAsia" w:ascii="仿宋" w:hAnsi="仿宋" w:eastAsia="仿宋"/>
          <w:sz w:val="32"/>
          <w:szCs w:val="32"/>
        </w:rPr>
      </w:pPr>
      <w:r>
        <w:rPr>
          <w:rFonts w:ascii="仿宋" w:hAnsi="仿宋" w:eastAsia="仿宋"/>
          <w:sz w:val="32"/>
          <w:szCs w:val="32"/>
        </w:rPr>
        <w:t>平时考核：包括日常出勤、操作练习完成情况、报告书写质量、病例讨论参与度，占总成绩 40%。</w:t>
      </w:r>
    </w:p>
    <w:p w14:paraId="6ADA3791">
      <w:pPr>
        <w:numPr>
          <w:ilvl w:val="0"/>
          <w:numId w:val="5"/>
        </w:numPr>
        <w:spacing w:line="560" w:lineRule="exact"/>
        <w:rPr>
          <w:rFonts w:hint="eastAsia" w:ascii="仿宋" w:hAnsi="仿宋" w:eastAsia="仿宋"/>
          <w:sz w:val="32"/>
          <w:szCs w:val="32"/>
        </w:rPr>
      </w:pPr>
      <w:r>
        <w:rPr>
          <w:rFonts w:ascii="仿宋" w:hAnsi="仿宋" w:eastAsia="仿宋"/>
          <w:sz w:val="32"/>
          <w:szCs w:val="32"/>
        </w:rPr>
        <w:t xml:space="preserve">结业考核：占总成绩 60%，包括： </w:t>
      </w:r>
    </w:p>
    <w:p w14:paraId="5092B37B">
      <w:pPr>
        <w:numPr>
          <w:ilvl w:val="1"/>
          <w:numId w:val="5"/>
        </w:numPr>
        <w:spacing w:line="560" w:lineRule="exact"/>
        <w:rPr>
          <w:rFonts w:hint="eastAsia" w:ascii="仿宋" w:hAnsi="仿宋" w:eastAsia="仿宋"/>
          <w:sz w:val="32"/>
          <w:szCs w:val="32"/>
        </w:rPr>
      </w:pPr>
      <w:r>
        <w:rPr>
          <w:rFonts w:ascii="仿宋" w:hAnsi="仿宋" w:eastAsia="仿宋"/>
          <w:sz w:val="32"/>
          <w:szCs w:val="32"/>
        </w:rPr>
        <w:t>理论考试：睡眠医学基础、PSG 判读标准、常见睡眠疾病相关知识；</w:t>
      </w:r>
    </w:p>
    <w:p w14:paraId="26FC4EA0">
      <w:pPr>
        <w:numPr>
          <w:ilvl w:val="1"/>
          <w:numId w:val="5"/>
        </w:numPr>
        <w:spacing w:line="560" w:lineRule="exact"/>
        <w:rPr>
          <w:rFonts w:hint="eastAsia" w:ascii="仿宋" w:hAnsi="仿宋" w:eastAsia="仿宋"/>
          <w:sz w:val="32"/>
          <w:szCs w:val="32"/>
        </w:rPr>
      </w:pPr>
      <w:r>
        <w:rPr>
          <w:rFonts w:ascii="仿宋" w:hAnsi="仿宋" w:eastAsia="仿宋"/>
          <w:sz w:val="32"/>
          <w:szCs w:val="32"/>
        </w:rPr>
        <w:t>操作考核：PSG 电极安装、设备调试、常见问题处理；</w:t>
      </w:r>
    </w:p>
    <w:p w14:paraId="38611AE7">
      <w:pPr>
        <w:numPr>
          <w:ilvl w:val="1"/>
          <w:numId w:val="5"/>
        </w:numPr>
        <w:spacing w:line="560" w:lineRule="exact"/>
        <w:rPr>
          <w:rFonts w:hint="eastAsia" w:ascii="仿宋" w:hAnsi="仿宋" w:eastAsia="仿宋"/>
          <w:sz w:val="32"/>
          <w:szCs w:val="32"/>
        </w:rPr>
      </w:pPr>
      <w:r>
        <w:rPr>
          <w:rFonts w:ascii="仿宋" w:hAnsi="仿宋" w:eastAsia="仿宋"/>
          <w:sz w:val="32"/>
          <w:szCs w:val="32"/>
        </w:rPr>
        <w:t>技能考核：PSG 图谱判读、规范报告书写。</w:t>
      </w:r>
    </w:p>
    <w:p w14:paraId="0051F467">
      <w:pPr>
        <w:numPr>
          <w:ilvl w:val="0"/>
          <w:numId w:val="5"/>
        </w:numPr>
        <w:spacing w:line="560" w:lineRule="exact"/>
        <w:rPr>
          <w:rFonts w:hint="eastAsia" w:ascii="仿宋" w:hAnsi="仿宋" w:eastAsia="仿宋"/>
          <w:sz w:val="32"/>
          <w:szCs w:val="32"/>
        </w:rPr>
      </w:pPr>
      <w:r>
        <w:rPr>
          <w:rFonts w:ascii="仿宋" w:hAnsi="仿宋" w:eastAsia="仿宋"/>
          <w:sz w:val="32"/>
          <w:szCs w:val="32"/>
        </w:rPr>
        <w:t>考核合格者颁发中山大学附属第七医院多导睡眠监测技术培训结业证书，优秀学员可</w:t>
      </w:r>
      <w:r>
        <w:rPr>
          <w:rFonts w:hint="eastAsia" w:ascii="仿宋" w:hAnsi="仿宋" w:eastAsia="仿宋"/>
          <w:sz w:val="32"/>
          <w:szCs w:val="32"/>
        </w:rPr>
        <w:t>指导</w:t>
      </w:r>
      <w:r>
        <w:rPr>
          <w:rFonts w:ascii="仿宋" w:hAnsi="仿宋" w:eastAsia="仿宋"/>
          <w:sz w:val="32"/>
          <w:szCs w:val="32"/>
        </w:rPr>
        <w:t>参加 RPSGT 认证考试。</w:t>
      </w:r>
    </w:p>
    <w:p w14:paraId="1341793B">
      <w:pPr>
        <w:spacing w:line="560" w:lineRule="exact"/>
        <w:ind w:firstLine="420"/>
        <w:rPr>
          <w:rFonts w:hint="eastAsia" w:ascii="仿宋" w:hAnsi="仿宋" w:eastAsia="仿宋"/>
          <w:sz w:val="32"/>
          <w:szCs w:val="32"/>
        </w:rPr>
      </w:pPr>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E31E33-EE67-4D14-9E95-C393541155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06ABD1F-5B93-4761-876F-7666912F8A03}"/>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5F274F31-727C-478D-BC66-317B88C3603B}"/>
  </w:font>
  <w:font w:name="仿宋">
    <w:panose1 w:val="02010609060101010101"/>
    <w:charset w:val="86"/>
    <w:family w:val="modern"/>
    <w:pitch w:val="default"/>
    <w:sig w:usb0="800002BF" w:usb1="38CF7CFA" w:usb2="00000016" w:usb3="00000000" w:csb0="00040001" w:csb1="00000000"/>
    <w:embedRegular r:id="rId4" w:fontKey="{2176DDE3-C0B8-467B-9006-65DD9D8DADD1}"/>
  </w:font>
  <w:font w:name="微软雅黑">
    <w:panose1 w:val="020B0503020204020204"/>
    <w:charset w:val="86"/>
    <w:family w:val="swiss"/>
    <w:pitch w:val="default"/>
    <w:sig w:usb0="80000287" w:usb1="2ACF3C50" w:usb2="00000016" w:usb3="00000000" w:csb0="0004001F" w:csb1="00000000"/>
    <w:embedRegular r:id="rId5" w:fontKey="{DE8ED34C-2B72-4415-8530-7BF590746308}"/>
  </w:font>
  <w:font w:name="仿宋_GB2312">
    <w:altName w:val="微软雅黑"/>
    <w:panose1 w:val="02010609030101010101"/>
    <w:charset w:val="86"/>
    <w:family w:val="auto"/>
    <w:pitch w:val="default"/>
    <w:sig w:usb0="00000001" w:usb1="080E0000" w:usb2="00000000" w:usb3="00000000" w:csb0="00040000" w:csb1="00000000"/>
    <w:embedRegular r:id="rId6" w:fontKey="{854A51EC-1671-490D-A5E3-167FCA139BE6}"/>
  </w:font>
  <w:font w:name="Courier New">
    <w:panose1 w:val="02070309020205020404"/>
    <w:charset w:val="00"/>
    <w:family w:val="modern"/>
    <w:pitch w:val="default"/>
    <w:sig w:usb0="E0002EFF" w:usb1="C0007843" w:usb2="00000009" w:usb3="00000000" w:csb0="400001FF" w:csb1="FFFF000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3086C0"/>
    <w:multiLevelType w:val="singleLevel"/>
    <w:tmpl w:val="EA3086C0"/>
    <w:lvl w:ilvl="0" w:tentative="0">
      <w:start w:val="1"/>
      <w:numFmt w:val="chineseCounting"/>
      <w:suff w:val="nothing"/>
      <w:lvlText w:val="（%1）"/>
      <w:lvlJc w:val="left"/>
      <w:rPr>
        <w:rFonts w:hint="eastAsia"/>
      </w:rPr>
    </w:lvl>
  </w:abstractNum>
  <w:abstractNum w:abstractNumId="1">
    <w:nsid w:val="05007E72"/>
    <w:multiLevelType w:val="multilevel"/>
    <w:tmpl w:val="05007E7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3685039"/>
    <w:multiLevelType w:val="multilevel"/>
    <w:tmpl w:val="33685039"/>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7BE115F"/>
    <w:multiLevelType w:val="multilevel"/>
    <w:tmpl w:val="47BE115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23D5DA7"/>
    <w:multiLevelType w:val="multilevel"/>
    <w:tmpl w:val="723D5DA7"/>
    <w:lvl w:ilvl="0" w:tentative="0">
      <w:start w:val="1"/>
      <w:numFmt w:val="upperLetter"/>
      <w:lvlText w:val="%1."/>
      <w:lvlJc w:val="left"/>
      <w:pPr>
        <w:ind w:left="680" w:hanging="360"/>
      </w:pPr>
      <w:rPr>
        <w:rFonts w:hint="default"/>
      </w:rPr>
    </w:lvl>
    <w:lvl w:ilvl="1" w:tentative="0">
      <w:start w:val="1"/>
      <w:numFmt w:val="lowerLetter"/>
      <w:lvlText w:val="%2)"/>
      <w:lvlJc w:val="left"/>
      <w:pPr>
        <w:ind w:left="1200" w:hanging="440"/>
      </w:pPr>
    </w:lvl>
    <w:lvl w:ilvl="2" w:tentative="0">
      <w:start w:val="1"/>
      <w:numFmt w:val="lowerRoman"/>
      <w:lvlText w:val="%3."/>
      <w:lvlJc w:val="right"/>
      <w:pPr>
        <w:ind w:left="1640" w:hanging="440"/>
      </w:pPr>
    </w:lvl>
    <w:lvl w:ilvl="3" w:tentative="0">
      <w:start w:val="1"/>
      <w:numFmt w:val="decimal"/>
      <w:lvlText w:val="%4."/>
      <w:lvlJc w:val="left"/>
      <w:pPr>
        <w:ind w:left="2080" w:hanging="440"/>
      </w:pPr>
    </w:lvl>
    <w:lvl w:ilvl="4" w:tentative="0">
      <w:start w:val="1"/>
      <w:numFmt w:val="lowerLetter"/>
      <w:lvlText w:val="%5)"/>
      <w:lvlJc w:val="left"/>
      <w:pPr>
        <w:ind w:left="2520" w:hanging="440"/>
      </w:pPr>
    </w:lvl>
    <w:lvl w:ilvl="5" w:tentative="0">
      <w:start w:val="1"/>
      <w:numFmt w:val="lowerRoman"/>
      <w:lvlText w:val="%6."/>
      <w:lvlJc w:val="right"/>
      <w:pPr>
        <w:ind w:left="2960" w:hanging="440"/>
      </w:pPr>
    </w:lvl>
    <w:lvl w:ilvl="6" w:tentative="0">
      <w:start w:val="1"/>
      <w:numFmt w:val="decimal"/>
      <w:lvlText w:val="%7."/>
      <w:lvlJc w:val="left"/>
      <w:pPr>
        <w:ind w:left="3400" w:hanging="440"/>
      </w:pPr>
    </w:lvl>
    <w:lvl w:ilvl="7" w:tentative="0">
      <w:start w:val="1"/>
      <w:numFmt w:val="lowerLetter"/>
      <w:lvlText w:val="%8)"/>
      <w:lvlJc w:val="left"/>
      <w:pPr>
        <w:ind w:left="3840" w:hanging="440"/>
      </w:pPr>
    </w:lvl>
    <w:lvl w:ilvl="8" w:tentative="0">
      <w:start w:val="1"/>
      <w:numFmt w:val="lowerRoman"/>
      <w:lvlText w:val="%9."/>
      <w:lvlJc w:val="right"/>
      <w:pPr>
        <w:ind w:left="4280" w:hanging="44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00"/>
    <w:rsid w:val="0005542C"/>
    <w:rsid w:val="00057B58"/>
    <w:rsid w:val="000C2B87"/>
    <w:rsid w:val="000C3EDD"/>
    <w:rsid w:val="00171C9D"/>
    <w:rsid w:val="001E581B"/>
    <w:rsid w:val="002430C9"/>
    <w:rsid w:val="002D7C28"/>
    <w:rsid w:val="0038239E"/>
    <w:rsid w:val="00470729"/>
    <w:rsid w:val="004810CC"/>
    <w:rsid w:val="004C07B9"/>
    <w:rsid w:val="0053135A"/>
    <w:rsid w:val="005D1D66"/>
    <w:rsid w:val="005D5CD8"/>
    <w:rsid w:val="006E056A"/>
    <w:rsid w:val="007231A3"/>
    <w:rsid w:val="00724BF5"/>
    <w:rsid w:val="007A2084"/>
    <w:rsid w:val="00800C9F"/>
    <w:rsid w:val="00832A51"/>
    <w:rsid w:val="00847159"/>
    <w:rsid w:val="008C7B99"/>
    <w:rsid w:val="008D0B85"/>
    <w:rsid w:val="009109C8"/>
    <w:rsid w:val="009E2D51"/>
    <w:rsid w:val="00AB623C"/>
    <w:rsid w:val="00AE13AE"/>
    <w:rsid w:val="00B93F67"/>
    <w:rsid w:val="00C16BA9"/>
    <w:rsid w:val="00C26217"/>
    <w:rsid w:val="00C41ABC"/>
    <w:rsid w:val="00C832C4"/>
    <w:rsid w:val="00D263D2"/>
    <w:rsid w:val="00DE55B1"/>
    <w:rsid w:val="00E00000"/>
    <w:rsid w:val="00E4712E"/>
    <w:rsid w:val="00ED4633"/>
    <w:rsid w:val="00F06232"/>
    <w:rsid w:val="0D4728C2"/>
    <w:rsid w:val="0FFB6786"/>
    <w:rsid w:val="1A805C3C"/>
    <w:rsid w:val="1DCA10D2"/>
    <w:rsid w:val="1F8B46C3"/>
    <w:rsid w:val="24A97F4B"/>
    <w:rsid w:val="385A6D6A"/>
    <w:rsid w:val="43003492"/>
    <w:rsid w:val="47F746F7"/>
    <w:rsid w:val="51BE02C1"/>
    <w:rsid w:val="591B2E50"/>
    <w:rsid w:val="618463A2"/>
    <w:rsid w:val="6F5558EE"/>
    <w:rsid w:val="72B80173"/>
    <w:rsid w:val="72D336FA"/>
    <w:rsid w:val="773B29AF"/>
    <w:rsid w:val="78B56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customStyle="1" w:styleId="19">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qFormat/>
    <w:uiPriority w:val="9"/>
    <w:rPr>
      <w:rFonts w:cstheme="majorBidi"/>
      <w:color w:val="2F5597" w:themeColor="accent1" w:themeShade="BF"/>
      <w:sz w:val="28"/>
      <w:szCs w:val="28"/>
    </w:rPr>
  </w:style>
  <w:style w:type="character" w:customStyle="1" w:styleId="23">
    <w:name w:val="标题 5 字符"/>
    <w:basedOn w:val="17"/>
    <w:link w:val="6"/>
    <w:semiHidden/>
    <w:qFormat/>
    <w:uiPriority w:val="9"/>
    <w:rPr>
      <w:rFonts w:cstheme="majorBidi"/>
      <w:color w:val="2F5597" w:themeColor="accent1" w:themeShade="BF"/>
      <w:sz w:val="24"/>
      <w:szCs w:val="24"/>
    </w:rPr>
  </w:style>
  <w:style w:type="character" w:customStyle="1" w:styleId="24">
    <w:name w:val="标题 6 字符"/>
    <w:basedOn w:val="17"/>
    <w:link w:val="7"/>
    <w:semiHidden/>
    <w:qFormat/>
    <w:uiPriority w:val="9"/>
    <w:rPr>
      <w:rFonts w:cstheme="majorBidi"/>
      <w:b/>
      <w:bCs/>
      <w:color w:val="2F5597"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明显强调1"/>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qFormat/>
    <w:uiPriority w:val="30"/>
    <w:rPr>
      <w:i/>
      <w:iCs/>
      <w:color w:val="2F5597" w:themeColor="accent1" w:themeShade="BF"/>
    </w:rPr>
  </w:style>
  <w:style w:type="character" w:customStyle="1" w:styleId="36">
    <w:name w:val="明显参考1"/>
    <w:basedOn w:val="17"/>
    <w:qFormat/>
    <w:uiPriority w:val="32"/>
    <w:rPr>
      <w:b/>
      <w:bCs/>
      <w:smallCaps/>
      <w:color w:val="2F5597" w:themeColor="accent1" w:themeShade="BF"/>
      <w:spacing w:val="5"/>
    </w:rPr>
  </w:style>
  <w:style w:type="character" w:customStyle="1" w:styleId="37">
    <w:name w:val="页眉 字符"/>
    <w:basedOn w:val="17"/>
    <w:link w:val="12"/>
    <w:qFormat/>
    <w:uiPriority w:val="99"/>
    <w:rPr>
      <w:sz w:val="18"/>
      <w:szCs w:val="18"/>
    </w:rPr>
  </w:style>
  <w:style w:type="character" w:customStyle="1" w:styleId="38">
    <w:name w:val="页脚 字符"/>
    <w:basedOn w:val="17"/>
    <w:link w:val="11"/>
    <w:qFormat/>
    <w:uiPriority w:val="99"/>
    <w:rPr>
      <w:sz w:val="18"/>
      <w:szCs w:val="18"/>
    </w:rPr>
  </w:style>
  <w:style w:type="character" w:customStyle="1" w:styleId="39">
    <w:name w:val="Unresolved Mention"/>
    <w:basedOn w:val="1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3963</Words>
  <Characters>4201</Characters>
  <Lines>32</Lines>
  <Paragraphs>9</Paragraphs>
  <TotalTime>187</TotalTime>
  <ScaleCrop>false</ScaleCrop>
  <LinksUpToDate>false</LinksUpToDate>
  <CharactersWithSpaces>4317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2026-07-20T01:22:00Z</dcterms:created>
  <dc:creator>guo xiaoran</dc:creator>
  <cp:lastModifiedBy>@</cp:lastModifiedBy>
  <dcterms:modified xsi:type="dcterms:W3CDTF">2026-08-17T01:53:42Z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eyJoZGlkIjoiMTYyNTMxZmU5OGZjZmM1NjQ3MjdkYjRjYjBmN2Q4NjkiLCJ1c2VySWQiOiI0ODQ2NDQ5MzAifQ==</vt:lpwstr>
  </property>
  <property fmtid="{D5CDD505-2E9C-101B-9397-08002B2CF9AE}" pid="3" name="KSOProductBuildVer">
    <vt:lpwstr>2052-12.1.0.28043</vt:lpwstr>
  </property>
  <property fmtid="{D5CDD505-2E9C-101B-9397-08002B2CF9AE}" pid="4" name="ICV">
    <vt:lpwstr>572CC2785D634B7886303323BD504E2B_13</vt:lpwstr>
  </property>
</Properties>
</file>