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FDFAA" w14:textId="77777777" w:rsidR="00333095" w:rsidRPr="00167ACA" w:rsidRDefault="00F86044">
      <w:pPr>
        <w:spacing w:line="580" w:lineRule="exact"/>
        <w:jc w:val="center"/>
        <w:rPr>
          <w:rFonts w:ascii="仿宋" w:eastAsia="仿宋" w:hAnsi="仿宋" w:hint="eastAsia"/>
          <w:sz w:val="32"/>
          <w:szCs w:val="32"/>
        </w:rPr>
      </w:pPr>
      <w:r w:rsidRPr="00167ACA">
        <w:rPr>
          <w:rFonts w:ascii="仿宋" w:eastAsia="仿宋" w:hAnsi="仿宋" w:hint="eastAsia"/>
          <w:sz w:val="32"/>
          <w:szCs w:val="32"/>
        </w:rPr>
        <w:t>中山大学附属第七医院</w:t>
      </w:r>
    </w:p>
    <w:p w14:paraId="05509613" w14:textId="7C967539" w:rsidR="00333095" w:rsidRPr="00167ACA" w:rsidRDefault="00F86044">
      <w:pPr>
        <w:spacing w:line="580" w:lineRule="exact"/>
        <w:jc w:val="center"/>
        <w:rPr>
          <w:rFonts w:ascii="仿宋" w:eastAsia="仿宋" w:hAnsi="仿宋"/>
          <w:sz w:val="32"/>
          <w:szCs w:val="32"/>
        </w:rPr>
      </w:pPr>
      <w:r w:rsidRPr="00167ACA">
        <w:rPr>
          <w:rFonts w:ascii="仿宋" w:eastAsia="仿宋" w:hAnsi="仿宋" w:hint="eastAsia"/>
          <w:sz w:val="32"/>
          <w:szCs w:val="32"/>
        </w:rPr>
        <w:t>2026年</w:t>
      </w:r>
      <w:r w:rsidR="005D0CE2" w:rsidRPr="005D0CE2">
        <w:rPr>
          <w:rFonts w:ascii="仿宋" w:eastAsia="仿宋" w:hAnsi="仿宋"/>
          <w:sz w:val="32"/>
          <w:szCs w:val="32"/>
        </w:rPr>
        <w:t>临床研究院临床研究设计与数据分析研修班</w:t>
      </w:r>
      <w:r w:rsidRPr="00167ACA">
        <w:rPr>
          <w:rFonts w:ascii="仿宋" w:eastAsia="仿宋" w:hAnsi="仿宋" w:hint="eastAsia"/>
          <w:sz w:val="32"/>
          <w:szCs w:val="32"/>
        </w:rPr>
        <w:t>培训方案</w:t>
      </w:r>
    </w:p>
    <w:p w14:paraId="21DFD69D" w14:textId="77777777" w:rsidR="00333095" w:rsidRPr="00167ACA" w:rsidRDefault="00333095">
      <w:pPr>
        <w:rPr>
          <w:rFonts w:ascii="仿宋" w:eastAsia="仿宋" w:hAnsi="仿宋" w:hint="eastAsia"/>
          <w:b/>
          <w:bCs/>
          <w:sz w:val="32"/>
          <w:szCs w:val="32"/>
        </w:rPr>
      </w:pPr>
    </w:p>
    <w:p w14:paraId="5BF26BBB" w14:textId="77777777" w:rsidR="00333095" w:rsidRPr="00167ACA" w:rsidRDefault="00F86044">
      <w:pPr>
        <w:spacing w:line="560" w:lineRule="exact"/>
        <w:rPr>
          <w:rFonts w:ascii="仿宋" w:eastAsia="仿宋" w:hAnsi="仿宋" w:hint="eastAsia"/>
          <w:sz w:val="32"/>
          <w:szCs w:val="32"/>
        </w:rPr>
      </w:pPr>
      <w:r w:rsidRPr="00167ACA">
        <w:rPr>
          <w:rFonts w:ascii="仿宋" w:eastAsia="仿宋" w:hAnsi="仿宋"/>
          <w:sz w:val="32"/>
          <w:szCs w:val="32"/>
        </w:rPr>
        <w:t>一、</w:t>
      </w:r>
      <w:r w:rsidRPr="00167ACA">
        <w:rPr>
          <w:rFonts w:ascii="仿宋" w:eastAsia="仿宋" w:hAnsi="仿宋" w:hint="eastAsia"/>
          <w:sz w:val="32"/>
          <w:szCs w:val="32"/>
        </w:rPr>
        <w:t>专科介绍（500字以内）</w:t>
      </w:r>
    </w:p>
    <w:p w14:paraId="61B29102" w14:textId="77777777" w:rsidR="005D0CE2" w:rsidRPr="005D0CE2" w:rsidRDefault="005D0CE2" w:rsidP="005D0CE2">
      <w:pPr>
        <w:spacing w:line="560" w:lineRule="exact"/>
        <w:ind w:firstLineChars="200" w:firstLine="640"/>
        <w:rPr>
          <w:rFonts w:ascii="仿宋" w:eastAsia="仿宋" w:hAnsi="仿宋"/>
          <w:sz w:val="32"/>
          <w:szCs w:val="32"/>
        </w:rPr>
      </w:pPr>
      <w:r w:rsidRPr="005D0CE2">
        <w:rPr>
          <w:rFonts w:ascii="仿宋" w:eastAsia="仿宋" w:hAnsi="仿宋"/>
          <w:sz w:val="32"/>
          <w:szCs w:val="32"/>
        </w:rPr>
        <w:t>中山大学附属第七医院临床研究院是医院"源于临床、服务临床"科研体系的核心载体，致力于构建临床与科研紧密合作的开放式医学科研大平台。研究院实行临床与科研相对独立的开放式管理，使临床为科研提供线索和问题，科研为临床服务并解决问题。</w:t>
      </w:r>
    </w:p>
    <w:p w14:paraId="1A71DF8F" w14:textId="07955B70" w:rsidR="005D0CE2" w:rsidRPr="005D0CE2" w:rsidRDefault="005D0CE2" w:rsidP="005D0CE2">
      <w:pPr>
        <w:spacing w:line="560" w:lineRule="exact"/>
        <w:ind w:firstLineChars="200" w:firstLine="640"/>
        <w:rPr>
          <w:rFonts w:ascii="仿宋" w:eastAsia="仿宋" w:hAnsi="仿宋"/>
          <w:sz w:val="32"/>
          <w:szCs w:val="32"/>
        </w:rPr>
      </w:pPr>
      <w:r w:rsidRPr="005D0CE2">
        <w:rPr>
          <w:rFonts w:ascii="仿宋" w:eastAsia="仿宋" w:hAnsi="仿宋"/>
          <w:sz w:val="32"/>
          <w:szCs w:val="32"/>
        </w:rPr>
        <w:t>研究院与英国伯明翰大学共建深圳首个国际联合临床研究所，在人群队列建设、临床研究人才培养等方面开展深度合作。</w:t>
      </w:r>
      <w:r>
        <w:rPr>
          <w:rFonts w:ascii="仿宋" w:eastAsia="仿宋" w:hAnsi="仿宋" w:hint="eastAsia"/>
          <w:sz w:val="32"/>
          <w:szCs w:val="32"/>
        </w:rPr>
        <w:t>研究院</w:t>
      </w:r>
      <w:r w:rsidRPr="005D0CE2">
        <w:rPr>
          <w:rFonts w:ascii="仿宋" w:eastAsia="仿宋" w:hAnsi="仿宋"/>
          <w:sz w:val="32"/>
          <w:szCs w:val="32"/>
        </w:rPr>
        <w:t>拥有一支高水平专业团队，成员均具有海外知名高校（香港中文大学、复旦大学、中山大学等）博士或博士后训练背景，主要研究方向涵盖临床流行病学、药物安全性评价、生物医学大数据挖掘、环境-基因-代谢交互网络及人群队列建设等领域。</w:t>
      </w:r>
    </w:p>
    <w:p w14:paraId="1D9A1EA8" w14:textId="77777777" w:rsidR="005D0CE2" w:rsidRPr="005D0CE2" w:rsidRDefault="005D0CE2" w:rsidP="005D0CE2">
      <w:pPr>
        <w:spacing w:line="560" w:lineRule="exact"/>
        <w:ind w:firstLineChars="200" w:firstLine="640"/>
        <w:rPr>
          <w:rFonts w:ascii="仿宋" w:eastAsia="仿宋" w:hAnsi="仿宋"/>
          <w:sz w:val="32"/>
          <w:szCs w:val="32"/>
        </w:rPr>
      </w:pPr>
      <w:r w:rsidRPr="005D0CE2">
        <w:rPr>
          <w:rFonts w:ascii="仿宋" w:eastAsia="仿宋" w:hAnsi="仿宋"/>
          <w:sz w:val="32"/>
          <w:szCs w:val="32"/>
        </w:rPr>
        <w:t>近年来，团队在</w:t>
      </w:r>
      <w:r w:rsidRPr="005D0CE2">
        <w:rPr>
          <w:rFonts w:ascii="仿宋" w:eastAsia="仿宋" w:hAnsi="仿宋"/>
          <w:b/>
          <w:bCs/>
          <w:sz w:val="32"/>
          <w:szCs w:val="32"/>
        </w:rPr>
        <w:t>Gastroenterology</w:t>
      </w:r>
      <w:r w:rsidRPr="005D0CE2">
        <w:rPr>
          <w:rFonts w:ascii="仿宋" w:eastAsia="仿宋" w:hAnsi="仿宋"/>
          <w:sz w:val="32"/>
          <w:szCs w:val="32"/>
        </w:rPr>
        <w:t>（IF=29.4）、</w:t>
      </w:r>
      <w:r w:rsidRPr="005D0CE2">
        <w:rPr>
          <w:rFonts w:ascii="仿宋" w:eastAsia="仿宋" w:hAnsi="仿宋"/>
          <w:b/>
          <w:bCs/>
          <w:sz w:val="32"/>
          <w:szCs w:val="32"/>
        </w:rPr>
        <w:t>Nature Communications</w:t>
      </w:r>
      <w:r w:rsidRPr="005D0CE2">
        <w:rPr>
          <w:rFonts w:ascii="仿宋" w:eastAsia="仿宋" w:hAnsi="仿宋"/>
          <w:sz w:val="32"/>
          <w:szCs w:val="32"/>
        </w:rPr>
        <w:t>（IF=14.1）、</w:t>
      </w:r>
      <w:r w:rsidRPr="005D0CE2">
        <w:rPr>
          <w:rFonts w:ascii="仿宋" w:eastAsia="仿宋" w:hAnsi="仿宋"/>
          <w:b/>
          <w:bCs/>
          <w:sz w:val="32"/>
          <w:szCs w:val="32"/>
        </w:rPr>
        <w:t>Gut</w:t>
      </w:r>
      <w:r w:rsidRPr="005D0CE2">
        <w:rPr>
          <w:rFonts w:ascii="仿宋" w:eastAsia="仿宋" w:hAnsi="仿宋"/>
          <w:sz w:val="32"/>
          <w:szCs w:val="32"/>
        </w:rPr>
        <w:t>（IF=19.8）等国际顶级期刊发表多篇高水平论文，并执笔3部国家指南，包括《中国消化外科抑酸药物规范化使用的临床实践指南》、《中国人群胃癌风险管理公众指南》和《中国人群骨质疏松风险管理公众指南》。研究院定期举办"临床研究系列学术沙龙"，系统讲授临床研究设计、数据统计分析等核心方法学，为进修人员提供从理论到实践、从方法学到前沿技术的一站式学习</w:t>
      </w:r>
      <w:r w:rsidRPr="005D0CE2">
        <w:rPr>
          <w:rFonts w:ascii="仿宋" w:eastAsia="仿宋" w:hAnsi="仿宋"/>
          <w:sz w:val="32"/>
          <w:szCs w:val="32"/>
        </w:rPr>
        <w:lastRenderedPageBreak/>
        <w:t>平台。</w:t>
      </w:r>
    </w:p>
    <w:p w14:paraId="6E4CA86D" w14:textId="7E23BB50" w:rsidR="00333095" w:rsidRPr="00167ACA" w:rsidRDefault="00333095" w:rsidP="005D0CE2">
      <w:pPr>
        <w:spacing w:line="560" w:lineRule="exact"/>
        <w:rPr>
          <w:rFonts w:ascii="仿宋" w:eastAsia="仿宋" w:hAnsi="仿宋" w:hint="eastAsia"/>
          <w:b/>
          <w:bCs/>
          <w:sz w:val="32"/>
          <w:szCs w:val="32"/>
        </w:rPr>
      </w:pPr>
    </w:p>
    <w:p w14:paraId="4263CC35" w14:textId="77777777" w:rsidR="00333095" w:rsidRPr="00167ACA" w:rsidRDefault="00F86044">
      <w:pPr>
        <w:spacing w:line="560" w:lineRule="exact"/>
        <w:rPr>
          <w:rFonts w:ascii="仿宋" w:eastAsia="仿宋" w:hAnsi="仿宋" w:hint="eastAsia"/>
          <w:sz w:val="32"/>
          <w:szCs w:val="32"/>
        </w:rPr>
      </w:pPr>
      <w:r w:rsidRPr="00167ACA">
        <w:rPr>
          <w:rFonts w:ascii="仿宋" w:eastAsia="仿宋" w:hAnsi="仿宋"/>
          <w:sz w:val="32"/>
          <w:szCs w:val="32"/>
        </w:rPr>
        <w:t>二、</w:t>
      </w:r>
      <w:r w:rsidRPr="00167ACA">
        <w:rPr>
          <w:rFonts w:ascii="仿宋" w:eastAsia="仿宋" w:hAnsi="仿宋" w:hint="eastAsia"/>
          <w:sz w:val="32"/>
          <w:szCs w:val="32"/>
        </w:rPr>
        <w:t>项目特色</w:t>
      </w:r>
    </w:p>
    <w:p w14:paraId="49F47E27" w14:textId="77777777" w:rsidR="006E2E0A" w:rsidRPr="00167ACA" w:rsidRDefault="006E2E0A" w:rsidP="006E2E0A">
      <w:pPr>
        <w:spacing w:line="560" w:lineRule="exact"/>
        <w:ind w:firstLineChars="200" w:firstLine="640"/>
        <w:rPr>
          <w:rFonts w:ascii="仿宋" w:eastAsia="仿宋" w:hAnsi="仿宋"/>
          <w:sz w:val="32"/>
          <w:szCs w:val="32"/>
        </w:rPr>
      </w:pPr>
      <w:r w:rsidRPr="00167ACA">
        <w:rPr>
          <w:rFonts w:ascii="仿宋" w:eastAsia="仿宋" w:hAnsi="仿宋"/>
          <w:sz w:val="32"/>
          <w:szCs w:val="32"/>
        </w:rPr>
        <w:t>本研修班依托临床研究院流行病学与统计学教研团队，具有以下特色：</w:t>
      </w:r>
    </w:p>
    <w:p w14:paraId="43986B1F" w14:textId="465D4FA6" w:rsidR="006E2E0A" w:rsidRPr="00167ACA" w:rsidRDefault="006E2E0A" w:rsidP="006E2E0A">
      <w:pPr>
        <w:spacing w:line="560" w:lineRule="exact"/>
        <w:ind w:firstLineChars="200" w:firstLine="643"/>
        <w:rPr>
          <w:rFonts w:ascii="仿宋" w:eastAsia="仿宋" w:hAnsi="仿宋"/>
          <w:sz w:val="32"/>
          <w:szCs w:val="32"/>
        </w:rPr>
      </w:pPr>
      <w:r w:rsidRPr="00167ACA">
        <w:rPr>
          <w:rFonts w:ascii="仿宋" w:eastAsia="仿宋" w:hAnsi="仿宋"/>
          <w:b/>
          <w:bCs/>
          <w:sz w:val="32"/>
          <w:szCs w:val="32"/>
        </w:rPr>
        <w:t xml:space="preserve">1. </w:t>
      </w:r>
      <w:r w:rsidR="008C1882">
        <w:rPr>
          <w:rFonts w:ascii="仿宋" w:eastAsia="仿宋" w:hAnsi="仿宋" w:hint="eastAsia"/>
          <w:b/>
          <w:bCs/>
          <w:sz w:val="32"/>
          <w:szCs w:val="32"/>
        </w:rPr>
        <w:t>高水平</w:t>
      </w:r>
      <w:r w:rsidRPr="00167ACA">
        <w:rPr>
          <w:rFonts w:ascii="仿宋" w:eastAsia="仿宋" w:hAnsi="仿宋"/>
          <w:b/>
          <w:bCs/>
          <w:sz w:val="32"/>
          <w:szCs w:val="32"/>
        </w:rPr>
        <w:t>师资手把手带教。</w:t>
      </w:r>
      <w:r w:rsidRPr="00167ACA">
        <w:rPr>
          <w:rFonts w:ascii="Calibri" w:eastAsia="仿宋" w:hAnsi="Calibri" w:cs="Calibri"/>
          <w:sz w:val="32"/>
          <w:szCs w:val="32"/>
        </w:rPr>
        <w:t> </w:t>
      </w:r>
      <w:r w:rsidRPr="00167ACA">
        <w:rPr>
          <w:rFonts w:ascii="仿宋" w:eastAsia="仿宋" w:hAnsi="仿宋"/>
          <w:sz w:val="32"/>
          <w:szCs w:val="32"/>
        </w:rPr>
        <w:t>由流行病学与统计学教研室主任袁金秋研究员（博士生导师）、夏斌副研究员（硕士生导师）、何强生助理研究员（统计师）三位具有海外知名高校背景的专家领衔授课。三位专家在临床研究设计、大型队列数据分析、生物医学大数据挖掘等方面具有丰富的实战经验和教学经验，累计发表SCI论文200余篇。</w:t>
      </w:r>
    </w:p>
    <w:p w14:paraId="49524CA4" w14:textId="77777777" w:rsidR="006E2E0A" w:rsidRPr="00167ACA" w:rsidRDefault="006E2E0A" w:rsidP="006E2E0A">
      <w:pPr>
        <w:spacing w:line="560" w:lineRule="exact"/>
        <w:ind w:firstLineChars="200" w:firstLine="643"/>
        <w:rPr>
          <w:rFonts w:ascii="仿宋" w:eastAsia="仿宋" w:hAnsi="仿宋"/>
          <w:sz w:val="32"/>
          <w:szCs w:val="32"/>
        </w:rPr>
      </w:pPr>
      <w:r w:rsidRPr="00167ACA">
        <w:rPr>
          <w:rFonts w:ascii="仿宋" w:eastAsia="仿宋" w:hAnsi="仿宋"/>
          <w:b/>
          <w:bCs/>
          <w:sz w:val="32"/>
          <w:szCs w:val="32"/>
        </w:rPr>
        <w:t>2. 理论-实践-产出一体化培养。</w:t>
      </w:r>
      <w:r w:rsidRPr="00167ACA">
        <w:rPr>
          <w:rFonts w:ascii="Calibri" w:eastAsia="仿宋" w:hAnsi="Calibri" w:cs="Calibri"/>
          <w:sz w:val="32"/>
          <w:szCs w:val="32"/>
        </w:rPr>
        <w:t> </w:t>
      </w:r>
      <w:r w:rsidRPr="00167ACA">
        <w:rPr>
          <w:rFonts w:ascii="仿宋" w:eastAsia="仿宋" w:hAnsi="仿宋"/>
          <w:sz w:val="32"/>
          <w:szCs w:val="32"/>
        </w:rPr>
        <w:t>研修班采用“理论授课+案例研讨+实操演练+论文产出”四段式培养模式。学员不仅学习</w:t>
      </w:r>
      <w:proofErr w:type="gramStart"/>
      <w:r w:rsidRPr="00167ACA">
        <w:rPr>
          <w:rFonts w:ascii="仿宋" w:eastAsia="仿宋" w:hAnsi="仿宋"/>
          <w:sz w:val="32"/>
          <w:szCs w:val="32"/>
        </w:rPr>
        <w:t>前沿方法</w:t>
      </w:r>
      <w:proofErr w:type="gramEnd"/>
      <w:r w:rsidRPr="00167ACA">
        <w:rPr>
          <w:rFonts w:ascii="仿宋" w:eastAsia="仿宋" w:hAnsi="仿宋"/>
          <w:sz w:val="32"/>
          <w:szCs w:val="32"/>
        </w:rPr>
        <w:t>学理论，更在专家指导下完成从研究选题、方案设计、数据获取与分析到论文撰写的完整科研流程实操。</w:t>
      </w:r>
    </w:p>
    <w:p w14:paraId="75531B3F" w14:textId="77777777" w:rsidR="006E2E0A" w:rsidRPr="00167ACA" w:rsidRDefault="006E2E0A" w:rsidP="006E2E0A">
      <w:pPr>
        <w:spacing w:line="560" w:lineRule="exact"/>
        <w:ind w:firstLineChars="200" w:firstLine="643"/>
        <w:rPr>
          <w:rFonts w:ascii="仿宋" w:eastAsia="仿宋" w:hAnsi="仿宋"/>
          <w:sz w:val="32"/>
          <w:szCs w:val="32"/>
        </w:rPr>
      </w:pPr>
      <w:r w:rsidRPr="00167ACA">
        <w:rPr>
          <w:rFonts w:ascii="仿宋" w:eastAsia="仿宋" w:hAnsi="仿宋"/>
          <w:b/>
          <w:bCs/>
          <w:sz w:val="32"/>
          <w:szCs w:val="32"/>
        </w:rPr>
        <w:t>3. 聚焦</w:t>
      </w:r>
      <w:proofErr w:type="gramStart"/>
      <w:r w:rsidRPr="00167ACA">
        <w:rPr>
          <w:rFonts w:ascii="仿宋" w:eastAsia="仿宋" w:hAnsi="仿宋"/>
          <w:b/>
          <w:bCs/>
          <w:sz w:val="32"/>
          <w:szCs w:val="32"/>
        </w:rPr>
        <w:t>前沿方法</w:t>
      </w:r>
      <w:proofErr w:type="gramEnd"/>
      <w:r w:rsidRPr="00167ACA">
        <w:rPr>
          <w:rFonts w:ascii="仿宋" w:eastAsia="仿宋" w:hAnsi="仿宋"/>
          <w:b/>
          <w:bCs/>
          <w:sz w:val="32"/>
          <w:szCs w:val="32"/>
        </w:rPr>
        <w:t>和技术。</w:t>
      </w:r>
      <w:r w:rsidRPr="00167ACA">
        <w:rPr>
          <w:rFonts w:ascii="Calibri" w:eastAsia="仿宋" w:hAnsi="Calibri" w:cs="Calibri"/>
          <w:sz w:val="32"/>
          <w:szCs w:val="32"/>
        </w:rPr>
        <w:t> </w:t>
      </w:r>
      <w:r w:rsidRPr="00167ACA">
        <w:rPr>
          <w:rFonts w:ascii="仿宋" w:eastAsia="仿宋" w:hAnsi="仿宋"/>
          <w:sz w:val="32"/>
          <w:szCs w:val="32"/>
        </w:rPr>
        <w:t>课程涵盖大型前瞻性队列研究设计与分析（UK Biobank等国际公开数据库的挖掘与利用）、机器学习在临床预测模型中的应用、孟德尔随机化因果推断、系统评价/Meta分析等当前临床研究领域最热门的方法学。</w:t>
      </w:r>
    </w:p>
    <w:p w14:paraId="104940C4" w14:textId="57FF034C" w:rsidR="006E2E0A" w:rsidRPr="00167ACA" w:rsidRDefault="006E2E0A" w:rsidP="006E2E0A">
      <w:pPr>
        <w:spacing w:line="560" w:lineRule="exact"/>
        <w:ind w:firstLineChars="200" w:firstLine="643"/>
        <w:rPr>
          <w:rFonts w:ascii="仿宋" w:eastAsia="仿宋" w:hAnsi="仿宋"/>
          <w:sz w:val="32"/>
          <w:szCs w:val="32"/>
        </w:rPr>
      </w:pPr>
      <w:r w:rsidRPr="00167ACA">
        <w:rPr>
          <w:rFonts w:ascii="仿宋" w:eastAsia="仿宋" w:hAnsi="仿宋"/>
          <w:b/>
          <w:bCs/>
          <w:sz w:val="32"/>
          <w:szCs w:val="32"/>
        </w:rPr>
        <w:t>4. 依托真实世界数据资源。</w:t>
      </w:r>
      <w:r w:rsidRPr="00167ACA">
        <w:rPr>
          <w:rFonts w:ascii="Calibri" w:eastAsia="仿宋" w:hAnsi="Calibri" w:cs="Calibri"/>
          <w:sz w:val="32"/>
          <w:szCs w:val="32"/>
        </w:rPr>
        <w:t> </w:t>
      </w:r>
      <w:r w:rsidR="008C1882" w:rsidRPr="008C1882">
        <w:rPr>
          <w:rFonts w:ascii="Calibri" w:eastAsia="仿宋" w:hAnsi="Calibri" w:cs="Calibri"/>
          <w:sz w:val="32"/>
          <w:szCs w:val="32"/>
        </w:rPr>
        <w:t>经伦理审查及数据合</w:t>
      </w:r>
      <w:proofErr w:type="gramStart"/>
      <w:r w:rsidR="008C1882" w:rsidRPr="008C1882">
        <w:rPr>
          <w:rFonts w:ascii="Calibri" w:eastAsia="仿宋" w:hAnsi="Calibri" w:cs="Calibri"/>
          <w:sz w:val="32"/>
          <w:szCs w:val="32"/>
        </w:rPr>
        <w:t>规</w:t>
      </w:r>
      <w:proofErr w:type="gramEnd"/>
      <w:r w:rsidR="008C1882" w:rsidRPr="008C1882">
        <w:rPr>
          <w:rFonts w:ascii="Calibri" w:eastAsia="仿宋" w:hAnsi="Calibri" w:cs="Calibri"/>
          <w:sz w:val="32"/>
          <w:szCs w:val="32"/>
        </w:rPr>
        <w:t>审批后</w:t>
      </w:r>
      <w:r w:rsidR="008C1882">
        <w:rPr>
          <w:rFonts w:ascii="Calibri" w:eastAsia="仿宋" w:hAnsi="Calibri" w:cs="Calibri" w:hint="eastAsia"/>
          <w:sz w:val="32"/>
          <w:szCs w:val="32"/>
        </w:rPr>
        <w:t>，</w:t>
      </w:r>
      <w:r w:rsidRPr="00167ACA">
        <w:rPr>
          <w:rFonts w:ascii="仿宋" w:eastAsia="仿宋" w:hAnsi="仿宋"/>
          <w:sz w:val="32"/>
          <w:szCs w:val="32"/>
        </w:rPr>
        <w:t>学员可接触和利用研究院积累的多源临床研究数据资源，包括消化系统疾病临床数据库、国际公开大型队列数据等，在实践中掌握真实世界研究的数据处理与分析技能。</w:t>
      </w:r>
    </w:p>
    <w:p w14:paraId="7B4ECB2B" w14:textId="6C5D14D1" w:rsidR="00333095" w:rsidRPr="00167ACA" w:rsidRDefault="00333095">
      <w:pPr>
        <w:spacing w:line="560" w:lineRule="exact"/>
        <w:ind w:firstLineChars="200" w:firstLine="643"/>
        <w:rPr>
          <w:rFonts w:ascii="仿宋" w:eastAsia="仿宋" w:hAnsi="仿宋" w:hint="eastAsia"/>
          <w:b/>
          <w:bCs/>
          <w:sz w:val="32"/>
          <w:szCs w:val="32"/>
        </w:rPr>
      </w:pPr>
    </w:p>
    <w:p w14:paraId="202FA3AA" w14:textId="77777777" w:rsidR="00333095" w:rsidRPr="00167ACA" w:rsidRDefault="00F86044">
      <w:pPr>
        <w:spacing w:line="560" w:lineRule="exact"/>
        <w:rPr>
          <w:rFonts w:ascii="仿宋" w:eastAsia="仿宋" w:hAnsi="仿宋" w:hint="eastAsia"/>
          <w:sz w:val="32"/>
          <w:szCs w:val="32"/>
        </w:rPr>
      </w:pPr>
      <w:r w:rsidRPr="00167ACA">
        <w:rPr>
          <w:rFonts w:ascii="仿宋" w:eastAsia="仿宋" w:hAnsi="仿宋" w:hint="eastAsia"/>
          <w:sz w:val="32"/>
          <w:szCs w:val="32"/>
        </w:rPr>
        <w:lastRenderedPageBreak/>
        <w:t>三</w:t>
      </w:r>
      <w:r w:rsidRPr="00167ACA">
        <w:rPr>
          <w:rFonts w:ascii="仿宋" w:eastAsia="仿宋" w:hAnsi="仿宋"/>
          <w:sz w:val="32"/>
          <w:szCs w:val="32"/>
        </w:rPr>
        <w:t>、</w:t>
      </w:r>
      <w:r w:rsidRPr="00167ACA">
        <w:rPr>
          <w:rFonts w:ascii="仿宋" w:eastAsia="仿宋" w:hAnsi="仿宋" w:hint="eastAsia"/>
          <w:sz w:val="32"/>
          <w:szCs w:val="32"/>
        </w:rPr>
        <w:t>师资团队</w:t>
      </w:r>
    </w:p>
    <w:p w14:paraId="35B89F60" w14:textId="77777777" w:rsidR="006E2E0A" w:rsidRPr="00167ACA" w:rsidRDefault="006E2E0A" w:rsidP="006E2E0A">
      <w:pPr>
        <w:spacing w:line="560" w:lineRule="exact"/>
        <w:ind w:firstLineChars="200" w:firstLine="640"/>
        <w:rPr>
          <w:rFonts w:ascii="仿宋" w:eastAsia="仿宋" w:hAnsi="仿宋"/>
          <w:sz w:val="32"/>
          <w:szCs w:val="32"/>
        </w:rPr>
      </w:pPr>
      <w:r w:rsidRPr="00167ACA">
        <w:rPr>
          <w:rFonts w:ascii="仿宋" w:eastAsia="仿宋" w:hAnsi="仿宋"/>
          <w:sz w:val="32"/>
          <w:szCs w:val="32"/>
        </w:rPr>
        <w:t>本科室共有3名核心带教师资，均具有海外知名高校流行病学与统计学专业训练背景和丰富的临床研究教学经验：</w:t>
      </w:r>
    </w:p>
    <w:p w14:paraId="06C6E3D8" w14:textId="38711E90" w:rsidR="006E2E0A" w:rsidRPr="00167ACA" w:rsidRDefault="006E2E0A" w:rsidP="006E2E0A">
      <w:pPr>
        <w:spacing w:line="560" w:lineRule="exact"/>
        <w:ind w:firstLineChars="200" w:firstLine="643"/>
        <w:rPr>
          <w:rFonts w:ascii="仿宋" w:eastAsia="仿宋" w:hAnsi="仿宋"/>
          <w:sz w:val="32"/>
          <w:szCs w:val="32"/>
        </w:rPr>
      </w:pPr>
      <w:r w:rsidRPr="00167ACA">
        <w:rPr>
          <w:rFonts w:ascii="仿宋" w:eastAsia="仿宋" w:hAnsi="仿宋"/>
          <w:b/>
          <w:bCs/>
          <w:sz w:val="32"/>
          <w:szCs w:val="32"/>
        </w:rPr>
        <w:t>袁金秋 研究员／博士生导师</w:t>
      </w:r>
      <w:r w:rsidRPr="00167ACA">
        <w:rPr>
          <w:rFonts w:ascii="仿宋" w:eastAsia="仿宋" w:hAnsi="仿宋"/>
          <w:sz w:val="32"/>
          <w:szCs w:val="32"/>
        </w:rPr>
        <w:br/>
        <w:t>中山大学附属第七医院</w:t>
      </w:r>
      <w:r w:rsidRPr="00167ACA">
        <w:rPr>
          <w:rFonts w:ascii="仿宋" w:eastAsia="仿宋" w:hAnsi="仿宋" w:hint="eastAsia"/>
          <w:sz w:val="32"/>
          <w:szCs w:val="32"/>
        </w:rPr>
        <w:t>临床研究院主任</w:t>
      </w:r>
      <w:r w:rsidRPr="00167ACA">
        <w:rPr>
          <w:rFonts w:ascii="仿宋" w:eastAsia="仿宋" w:hAnsi="仿宋"/>
          <w:sz w:val="32"/>
          <w:szCs w:val="32"/>
        </w:rPr>
        <w:t>、伯明翰大学中山七院联合临床研究所副所长。香港中文大学流行病学博士、布里斯托大学统计学系访问学者。深圳市海外高层次人才，广东省预防医学会流行病学专委会青年委员会常委。主要从事临床流行病学、药物安全性评价及生物医学大数据研究，累计发表SCI论文153篇，其中以第一/通讯作者在</w:t>
      </w:r>
      <w:r w:rsidRPr="00167ACA">
        <w:rPr>
          <w:rFonts w:ascii="仿宋" w:eastAsia="仿宋" w:hAnsi="仿宋"/>
          <w:b/>
          <w:bCs/>
          <w:sz w:val="32"/>
          <w:szCs w:val="32"/>
        </w:rPr>
        <w:t>Gastroenterology</w:t>
      </w:r>
      <w:r w:rsidRPr="00167ACA">
        <w:rPr>
          <w:rFonts w:ascii="仿宋" w:eastAsia="仿宋" w:hAnsi="仿宋"/>
          <w:sz w:val="32"/>
          <w:szCs w:val="32"/>
        </w:rPr>
        <w:t>、</w:t>
      </w:r>
      <w:r w:rsidRPr="00167ACA">
        <w:rPr>
          <w:rFonts w:ascii="仿宋" w:eastAsia="仿宋" w:hAnsi="仿宋"/>
          <w:b/>
          <w:bCs/>
          <w:sz w:val="32"/>
          <w:szCs w:val="32"/>
        </w:rPr>
        <w:t>Gut</w:t>
      </w:r>
      <w:r w:rsidRPr="00167ACA">
        <w:rPr>
          <w:rFonts w:ascii="仿宋" w:eastAsia="仿宋" w:hAnsi="仿宋"/>
          <w:sz w:val="32"/>
          <w:szCs w:val="32"/>
        </w:rPr>
        <w:t>、</w:t>
      </w:r>
      <w:r w:rsidRPr="00167ACA">
        <w:rPr>
          <w:rFonts w:ascii="仿宋" w:eastAsia="仿宋" w:hAnsi="仿宋"/>
          <w:b/>
          <w:bCs/>
          <w:sz w:val="32"/>
          <w:szCs w:val="32"/>
        </w:rPr>
        <w:t>Nature Communications</w:t>
      </w:r>
      <w:r w:rsidRPr="00167ACA">
        <w:rPr>
          <w:rFonts w:ascii="仿宋" w:eastAsia="仿宋" w:hAnsi="仿宋"/>
          <w:sz w:val="32"/>
          <w:szCs w:val="32"/>
        </w:rPr>
        <w:t>等期刊发表论文55篇；执笔3部国家指南；主持国自然青年/面上项目等多项基金。</w:t>
      </w:r>
    </w:p>
    <w:p w14:paraId="171F9144" w14:textId="77777777" w:rsidR="006E2E0A" w:rsidRPr="00167ACA" w:rsidRDefault="006E2E0A" w:rsidP="006E2E0A">
      <w:pPr>
        <w:spacing w:line="560" w:lineRule="exact"/>
        <w:ind w:firstLineChars="200" w:firstLine="643"/>
        <w:rPr>
          <w:rFonts w:ascii="仿宋" w:eastAsia="仿宋" w:hAnsi="仿宋"/>
          <w:sz w:val="32"/>
          <w:szCs w:val="32"/>
        </w:rPr>
      </w:pPr>
      <w:r w:rsidRPr="00167ACA">
        <w:rPr>
          <w:rFonts w:ascii="仿宋" w:eastAsia="仿宋" w:hAnsi="仿宋"/>
          <w:b/>
          <w:bCs/>
          <w:sz w:val="32"/>
          <w:szCs w:val="32"/>
        </w:rPr>
        <w:t>夏斌 副研究员／硕士生导师</w:t>
      </w:r>
      <w:r w:rsidRPr="00167ACA">
        <w:rPr>
          <w:rFonts w:ascii="仿宋" w:eastAsia="仿宋" w:hAnsi="仿宋"/>
          <w:sz w:val="32"/>
          <w:szCs w:val="32"/>
        </w:rPr>
        <w:br/>
        <w:t>中山大学附属第七医院临床研究院副研究员。先后在中山大学和复旦大学完成研究生训练，上海市优秀博士毕业生。主持及合作承担国家自然科学基金项目3项。主要研究方向为全球健康数据驱动下的临床流行病学研究、环境-基因-代谢交互网络、人群大队列建设与数据挖掘。近五年发表论文40余篇，其中以主要作者身份在</w:t>
      </w:r>
      <w:r w:rsidRPr="00167ACA">
        <w:rPr>
          <w:rFonts w:ascii="仿宋" w:eastAsia="仿宋" w:hAnsi="仿宋"/>
          <w:b/>
          <w:bCs/>
          <w:sz w:val="32"/>
          <w:szCs w:val="32"/>
        </w:rPr>
        <w:t>Gastroenterology</w:t>
      </w:r>
      <w:r w:rsidRPr="00167ACA">
        <w:rPr>
          <w:rFonts w:ascii="仿宋" w:eastAsia="仿宋" w:hAnsi="仿宋"/>
          <w:sz w:val="32"/>
          <w:szCs w:val="32"/>
        </w:rPr>
        <w:t>、</w:t>
      </w:r>
      <w:r w:rsidRPr="00167ACA">
        <w:rPr>
          <w:rFonts w:ascii="仿宋" w:eastAsia="仿宋" w:hAnsi="仿宋"/>
          <w:b/>
          <w:bCs/>
          <w:sz w:val="32"/>
          <w:szCs w:val="32"/>
        </w:rPr>
        <w:t>Nature Communications</w:t>
      </w:r>
      <w:r w:rsidRPr="00167ACA">
        <w:rPr>
          <w:rFonts w:ascii="仿宋" w:eastAsia="仿宋" w:hAnsi="仿宋"/>
          <w:sz w:val="32"/>
          <w:szCs w:val="32"/>
        </w:rPr>
        <w:t>、</w:t>
      </w:r>
      <w:r w:rsidRPr="00167ACA">
        <w:rPr>
          <w:rFonts w:ascii="仿宋" w:eastAsia="仿宋" w:hAnsi="仿宋"/>
          <w:b/>
          <w:bCs/>
          <w:sz w:val="32"/>
          <w:szCs w:val="32"/>
        </w:rPr>
        <w:t>Environment International</w:t>
      </w:r>
      <w:r w:rsidRPr="00167ACA">
        <w:rPr>
          <w:rFonts w:ascii="仿宋" w:eastAsia="仿宋" w:hAnsi="仿宋"/>
          <w:sz w:val="32"/>
          <w:szCs w:val="32"/>
        </w:rPr>
        <w:t>、</w:t>
      </w:r>
      <w:r w:rsidRPr="00167ACA">
        <w:rPr>
          <w:rFonts w:ascii="仿宋" w:eastAsia="仿宋" w:hAnsi="仿宋"/>
          <w:b/>
          <w:bCs/>
          <w:sz w:val="32"/>
          <w:szCs w:val="32"/>
        </w:rPr>
        <w:t>BMC Med</w:t>
      </w:r>
      <w:r w:rsidRPr="00167ACA">
        <w:rPr>
          <w:rFonts w:ascii="仿宋" w:eastAsia="仿宋" w:hAnsi="仿宋"/>
          <w:sz w:val="32"/>
          <w:szCs w:val="32"/>
        </w:rPr>
        <w:t>等期刊发表论文21篇。</w:t>
      </w:r>
    </w:p>
    <w:p w14:paraId="31148F3B" w14:textId="77777777" w:rsidR="006E2E0A" w:rsidRPr="00167ACA" w:rsidRDefault="006E2E0A" w:rsidP="006E2E0A">
      <w:pPr>
        <w:spacing w:line="560" w:lineRule="exact"/>
        <w:ind w:firstLineChars="200" w:firstLine="643"/>
        <w:rPr>
          <w:rFonts w:ascii="仿宋" w:eastAsia="仿宋" w:hAnsi="仿宋"/>
          <w:sz w:val="32"/>
          <w:szCs w:val="32"/>
        </w:rPr>
      </w:pPr>
      <w:r w:rsidRPr="00167ACA">
        <w:rPr>
          <w:rFonts w:ascii="仿宋" w:eastAsia="仿宋" w:hAnsi="仿宋"/>
          <w:b/>
          <w:bCs/>
          <w:sz w:val="32"/>
          <w:szCs w:val="32"/>
        </w:rPr>
        <w:t>何强生 助理研究员／统计师</w:t>
      </w:r>
      <w:r w:rsidRPr="00167ACA">
        <w:rPr>
          <w:rFonts w:ascii="仿宋" w:eastAsia="仿宋" w:hAnsi="仿宋"/>
          <w:sz w:val="32"/>
          <w:szCs w:val="32"/>
        </w:rPr>
        <w:br/>
        <w:t>中山大学附属第七医院临床研究院统计师。硕士毕业于中山大学卫生统计学专业。主要研究方向为临床药物的远期健康</w:t>
      </w:r>
      <w:r w:rsidRPr="00167ACA">
        <w:rPr>
          <w:rFonts w:ascii="仿宋" w:eastAsia="仿宋" w:hAnsi="仿宋"/>
          <w:sz w:val="32"/>
          <w:szCs w:val="32"/>
        </w:rPr>
        <w:lastRenderedPageBreak/>
        <w:t>风险大型队列数据分析，在观察性临床研究设计及统计分析方面经验丰富。以第一作者/共同第一作者在</w:t>
      </w:r>
      <w:r w:rsidRPr="00167ACA">
        <w:rPr>
          <w:rFonts w:ascii="仿宋" w:eastAsia="仿宋" w:hAnsi="仿宋"/>
          <w:b/>
          <w:bCs/>
          <w:sz w:val="32"/>
          <w:szCs w:val="32"/>
        </w:rPr>
        <w:t>Gut</w:t>
      </w:r>
      <w:r w:rsidRPr="00167ACA">
        <w:rPr>
          <w:rFonts w:ascii="仿宋" w:eastAsia="仿宋" w:hAnsi="仿宋"/>
          <w:sz w:val="32"/>
          <w:szCs w:val="32"/>
        </w:rPr>
        <w:t>（IF=19.819）、</w:t>
      </w:r>
      <w:r w:rsidRPr="00167ACA">
        <w:rPr>
          <w:rFonts w:ascii="仿宋" w:eastAsia="仿宋" w:hAnsi="仿宋"/>
          <w:b/>
          <w:bCs/>
          <w:sz w:val="32"/>
          <w:szCs w:val="32"/>
        </w:rPr>
        <w:t>International Journal of Cancer</w:t>
      </w:r>
      <w:r w:rsidRPr="00167ACA">
        <w:rPr>
          <w:rFonts w:ascii="仿宋" w:eastAsia="仿宋" w:hAnsi="仿宋"/>
          <w:sz w:val="32"/>
          <w:szCs w:val="32"/>
        </w:rPr>
        <w:t>（IF=5.143）等期刊发表SCI论文多篇。擅长临床研究方案设计、随机化方案制定、统计分析及数据管理。</w:t>
      </w:r>
    </w:p>
    <w:p w14:paraId="009424EC" w14:textId="71E9E9BB" w:rsidR="00333095" w:rsidRPr="00167ACA" w:rsidRDefault="00333095">
      <w:pPr>
        <w:spacing w:line="560" w:lineRule="exact"/>
        <w:ind w:firstLineChars="200" w:firstLine="643"/>
        <w:rPr>
          <w:rFonts w:ascii="仿宋" w:eastAsia="仿宋" w:hAnsi="仿宋" w:hint="eastAsia"/>
          <w:b/>
          <w:bCs/>
          <w:sz w:val="32"/>
          <w:szCs w:val="32"/>
        </w:rPr>
      </w:pPr>
    </w:p>
    <w:p w14:paraId="08399596" w14:textId="1FB2EA74" w:rsidR="00BE66D3" w:rsidRPr="00167ACA" w:rsidRDefault="00F86044">
      <w:pPr>
        <w:spacing w:line="560" w:lineRule="exact"/>
        <w:rPr>
          <w:rFonts w:ascii="仿宋" w:eastAsia="仿宋" w:hAnsi="仿宋" w:hint="eastAsia"/>
          <w:sz w:val="32"/>
          <w:szCs w:val="32"/>
        </w:rPr>
      </w:pPr>
      <w:r w:rsidRPr="00167ACA">
        <w:rPr>
          <w:rFonts w:ascii="仿宋" w:eastAsia="仿宋" w:hAnsi="仿宋" w:hint="eastAsia"/>
          <w:sz w:val="32"/>
          <w:szCs w:val="32"/>
        </w:rPr>
        <w:t>四、培训目标</w:t>
      </w:r>
    </w:p>
    <w:p w14:paraId="4DDCD030" w14:textId="77777777" w:rsidR="006E2E0A" w:rsidRPr="00167ACA" w:rsidRDefault="006E2E0A" w:rsidP="006E2E0A">
      <w:pPr>
        <w:spacing w:line="560" w:lineRule="exact"/>
        <w:rPr>
          <w:rFonts w:ascii="仿宋" w:eastAsia="仿宋" w:hAnsi="仿宋"/>
          <w:sz w:val="32"/>
          <w:szCs w:val="32"/>
        </w:rPr>
      </w:pPr>
      <w:r w:rsidRPr="00167ACA">
        <w:rPr>
          <w:rFonts w:ascii="仿宋" w:eastAsia="仿宋" w:hAnsi="仿宋"/>
          <w:sz w:val="32"/>
          <w:szCs w:val="32"/>
        </w:rPr>
        <w:t>通过系统培训，使学员：</w:t>
      </w:r>
    </w:p>
    <w:p w14:paraId="2B2BAEC2" w14:textId="77777777" w:rsidR="006E2E0A" w:rsidRPr="00167ACA" w:rsidRDefault="006E2E0A" w:rsidP="006E2E0A">
      <w:pPr>
        <w:numPr>
          <w:ilvl w:val="0"/>
          <w:numId w:val="2"/>
        </w:numPr>
        <w:spacing w:line="560" w:lineRule="exact"/>
        <w:rPr>
          <w:rFonts w:ascii="仿宋" w:eastAsia="仿宋" w:hAnsi="仿宋"/>
          <w:sz w:val="32"/>
          <w:szCs w:val="32"/>
        </w:rPr>
      </w:pPr>
      <w:r w:rsidRPr="00167ACA">
        <w:rPr>
          <w:rFonts w:ascii="仿宋" w:eastAsia="仿宋" w:hAnsi="仿宋"/>
          <w:sz w:val="32"/>
          <w:szCs w:val="32"/>
        </w:rPr>
        <w:t>掌握临床流行病学研究的基本原理和常用设计方法（横断面研究、病例对照研究、队列研究、随机对照试验等）；</w:t>
      </w:r>
    </w:p>
    <w:p w14:paraId="45DC22D7" w14:textId="77777777" w:rsidR="006E2E0A" w:rsidRPr="00167ACA" w:rsidRDefault="006E2E0A" w:rsidP="006E2E0A">
      <w:pPr>
        <w:numPr>
          <w:ilvl w:val="0"/>
          <w:numId w:val="2"/>
        </w:numPr>
        <w:spacing w:line="560" w:lineRule="exact"/>
        <w:rPr>
          <w:rFonts w:ascii="仿宋" w:eastAsia="仿宋" w:hAnsi="仿宋"/>
          <w:sz w:val="32"/>
          <w:szCs w:val="32"/>
        </w:rPr>
      </w:pPr>
      <w:r w:rsidRPr="00167ACA">
        <w:rPr>
          <w:rFonts w:ascii="仿宋" w:eastAsia="仿宋" w:hAnsi="仿宋"/>
          <w:sz w:val="32"/>
          <w:szCs w:val="32"/>
        </w:rPr>
        <w:t>掌握临床研究数据的统计分析与软件操作（SPSS/R语言/Stata等）；</w:t>
      </w:r>
    </w:p>
    <w:p w14:paraId="29316E32" w14:textId="77777777" w:rsidR="006E2E0A" w:rsidRPr="00167ACA" w:rsidRDefault="006E2E0A" w:rsidP="006E2E0A">
      <w:pPr>
        <w:numPr>
          <w:ilvl w:val="0"/>
          <w:numId w:val="2"/>
        </w:numPr>
        <w:spacing w:line="560" w:lineRule="exact"/>
        <w:rPr>
          <w:rFonts w:ascii="仿宋" w:eastAsia="仿宋" w:hAnsi="仿宋"/>
          <w:sz w:val="32"/>
          <w:szCs w:val="32"/>
        </w:rPr>
      </w:pPr>
      <w:r w:rsidRPr="00167ACA">
        <w:rPr>
          <w:rFonts w:ascii="仿宋" w:eastAsia="仿宋" w:hAnsi="仿宋"/>
          <w:sz w:val="32"/>
          <w:szCs w:val="32"/>
        </w:rPr>
        <w:t>掌握大型公开队列数据库（如UK Biobank等）的获取、清洗与挖掘方法；</w:t>
      </w:r>
    </w:p>
    <w:p w14:paraId="685D30B4" w14:textId="77777777" w:rsidR="006E2E0A" w:rsidRPr="00167ACA" w:rsidRDefault="006E2E0A" w:rsidP="006E2E0A">
      <w:pPr>
        <w:numPr>
          <w:ilvl w:val="0"/>
          <w:numId w:val="2"/>
        </w:numPr>
        <w:spacing w:line="560" w:lineRule="exact"/>
        <w:rPr>
          <w:rFonts w:ascii="仿宋" w:eastAsia="仿宋" w:hAnsi="仿宋"/>
          <w:sz w:val="32"/>
          <w:szCs w:val="32"/>
        </w:rPr>
      </w:pPr>
      <w:r w:rsidRPr="00167ACA">
        <w:rPr>
          <w:rFonts w:ascii="仿宋" w:eastAsia="仿宋" w:hAnsi="仿宋"/>
          <w:sz w:val="32"/>
          <w:szCs w:val="32"/>
        </w:rPr>
        <w:t>掌握临床预测模型的构建与评价方法，了解机器学习在临床研究中的应用；</w:t>
      </w:r>
    </w:p>
    <w:p w14:paraId="5A22609A" w14:textId="77777777" w:rsidR="006E2E0A" w:rsidRPr="00167ACA" w:rsidRDefault="006E2E0A" w:rsidP="006E2E0A">
      <w:pPr>
        <w:numPr>
          <w:ilvl w:val="0"/>
          <w:numId w:val="2"/>
        </w:numPr>
        <w:spacing w:line="560" w:lineRule="exact"/>
        <w:rPr>
          <w:rFonts w:ascii="仿宋" w:eastAsia="仿宋" w:hAnsi="仿宋"/>
          <w:sz w:val="32"/>
          <w:szCs w:val="32"/>
        </w:rPr>
      </w:pPr>
      <w:r w:rsidRPr="00167ACA">
        <w:rPr>
          <w:rFonts w:ascii="仿宋" w:eastAsia="仿宋" w:hAnsi="仿宋"/>
          <w:sz w:val="32"/>
          <w:szCs w:val="32"/>
        </w:rPr>
        <w:t>具备独立完成临床研究方案设计、数据分析和论文撰写的能力；</w:t>
      </w:r>
    </w:p>
    <w:p w14:paraId="73E0CD68" w14:textId="77777777" w:rsidR="006E2E0A" w:rsidRPr="00167ACA" w:rsidRDefault="006E2E0A" w:rsidP="006E2E0A">
      <w:pPr>
        <w:numPr>
          <w:ilvl w:val="0"/>
          <w:numId w:val="2"/>
        </w:numPr>
        <w:spacing w:line="560" w:lineRule="exact"/>
        <w:rPr>
          <w:rFonts w:ascii="仿宋" w:eastAsia="仿宋" w:hAnsi="仿宋"/>
          <w:sz w:val="32"/>
          <w:szCs w:val="32"/>
        </w:rPr>
      </w:pPr>
      <w:r w:rsidRPr="00167ACA">
        <w:rPr>
          <w:rFonts w:ascii="仿宋" w:eastAsia="仿宋" w:hAnsi="仿宋"/>
          <w:sz w:val="32"/>
          <w:szCs w:val="32"/>
        </w:rPr>
        <w:t>了解循证医学与临床实践指南的制定方法。</w:t>
      </w:r>
    </w:p>
    <w:p w14:paraId="31C10236" w14:textId="77777777" w:rsidR="00333095" w:rsidRPr="00167ACA" w:rsidRDefault="00F86044">
      <w:pPr>
        <w:spacing w:line="560" w:lineRule="exact"/>
        <w:rPr>
          <w:rFonts w:ascii="仿宋" w:eastAsia="仿宋" w:hAnsi="仿宋" w:hint="eastAsia"/>
          <w:sz w:val="32"/>
          <w:szCs w:val="32"/>
        </w:rPr>
      </w:pPr>
      <w:r w:rsidRPr="00167ACA">
        <w:rPr>
          <w:rFonts w:ascii="仿宋" w:eastAsia="仿宋" w:hAnsi="仿宋" w:hint="eastAsia"/>
          <w:sz w:val="32"/>
          <w:szCs w:val="32"/>
        </w:rPr>
        <w:t>五、培训方案</w:t>
      </w:r>
    </w:p>
    <w:p w14:paraId="12D20A42" w14:textId="0AEF09DA" w:rsidR="00333095" w:rsidRPr="00167ACA" w:rsidRDefault="00F86044">
      <w:pPr>
        <w:numPr>
          <w:ilvl w:val="0"/>
          <w:numId w:val="1"/>
        </w:numPr>
        <w:spacing w:line="560" w:lineRule="exact"/>
        <w:rPr>
          <w:rFonts w:ascii="仿宋" w:eastAsia="仿宋" w:hAnsi="仿宋" w:cs="仿宋_GB2312" w:hint="eastAsia"/>
          <w:sz w:val="32"/>
          <w:szCs w:val="32"/>
        </w:rPr>
      </w:pPr>
      <w:r w:rsidRPr="00167ACA">
        <w:rPr>
          <w:rFonts w:ascii="仿宋" w:eastAsia="仿宋" w:hAnsi="仿宋" w:cs="仿宋_GB2312" w:hint="eastAsia"/>
          <w:sz w:val="32"/>
          <w:szCs w:val="32"/>
        </w:rPr>
        <w:t>研修</w:t>
      </w:r>
      <w:r w:rsidRPr="006D436F">
        <w:rPr>
          <w:rFonts w:ascii="仿宋" w:eastAsia="仿宋" w:hAnsi="仿宋" w:cs="仿宋_GB2312" w:hint="eastAsia"/>
          <w:sz w:val="32"/>
          <w:szCs w:val="32"/>
        </w:rPr>
        <w:t>时长</w:t>
      </w:r>
      <w:r w:rsidR="006E2E0A" w:rsidRPr="00167ACA">
        <w:rPr>
          <w:rFonts w:ascii="仿宋" w:eastAsia="仿宋" w:hAnsi="仿宋" w:cs="微软雅黑" w:hint="eastAsia"/>
          <w:sz w:val="32"/>
          <w:szCs w:val="32"/>
        </w:rPr>
        <w:t>：</w:t>
      </w:r>
      <w:r w:rsidR="006E2E0A" w:rsidRPr="00167ACA">
        <w:rPr>
          <w:rFonts w:ascii="仿宋" w:eastAsia="仿宋" w:hAnsi="仿宋" w:cs="微软雅黑"/>
          <w:sz w:val="32"/>
          <w:szCs w:val="32"/>
        </w:rPr>
        <w:t>3个月</w:t>
      </w:r>
    </w:p>
    <w:p w14:paraId="06195281" w14:textId="77777777" w:rsidR="00333095" w:rsidRPr="00167ACA" w:rsidRDefault="00F86044">
      <w:pPr>
        <w:numPr>
          <w:ilvl w:val="0"/>
          <w:numId w:val="1"/>
        </w:numPr>
        <w:spacing w:line="560" w:lineRule="exact"/>
        <w:rPr>
          <w:rFonts w:ascii="仿宋" w:eastAsia="仿宋" w:hAnsi="仿宋" w:cs="仿宋_GB2312" w:hint="eastAsia"/>
          <w:sz w:val="32"/>
          <w:szCs w:val="32"/>
        </w:rPr>
      </w:pPr>
      <w:r w:rsidRPr="00167ACA">
        <w:rPr>
          <w:rFonts w:ascii="仿宋" w:eastAsia="仿宋" w:hAnsi="仿宋" w:cs="仿宋_GB2312" w:hint="eastAsia"/>
          <w:sz w:val="32"/>
          <w:szCs w:val="32"/>
        </w:rPr>
        <w:t>学习内容/</w:t>
      </w:r>
      <w:r w:rsidRPr="00167ACA">
        <w:rPr>
          <w:rFonts w:ascii="仿宋" w:eastAsia="仿宋" w:hAnsi="仿宋" w:hint="eastAsia"/>
          <w:sz w:val="32"/>
          <w:szCs w:val="32"/>
        </w:rPr>
        <w:t>课程设置（理论课程+临床实践+技能训练）</w:t>
      </w:r>
    </w:p>
    <w:tbl>
      <w:tblPr>
        <w:tblStyle w:val="ab"/>
        <w:tblW w:w="8359" w:type="dxa"/>
        <w:tblLook w:val="04A0" w:firstRow="1" w:lastRow="0" w:firstColumn="1" w:lastColumn="0" w:noHBand="0" w:noVBand="1"/>
      </w:tblPr>
      <w:tblGrid>
        <w:gridCol w:w="1910"/>
        <w:gridCol w:w="1607"/>
        <w:gridCol w:w="3522"/>
        <w:gridCol w:w="1320"/>
      </w:tblGrid>
      <w:tr w:rsidR="00BE66D3" w:rsidRPr="00167ACA" w14:paraId="718A6581" w14:textId="77777777" w:rsidTr="005D0CE2">
        <w:trPr>
          <w:trHeight w:val="1122"/>
        </w:trPr>
        <w:tc>
          <w:tcPr>
            <w:tcW w:w="1910" w:type="dxa"/>
          </w:tcPr>
          <w:p w14:paraId="4148EAA8" w14:textId="77777777" w:rsidR="00333095" w:rsidRPr="00167ACA" w:rsidRDefault="00F86044">
            <w:pPr>
              <w:spacing w:line="560" w:lineRule="exact"/>
              <w:jc w:val="center"/>
              <w:rPr>
                <w:rFonts w:ascii="仿宋" w:eastAsia="仿宋" w:hAnsi="仿宋" w:hint="eastAsia"/>
                <w:sz w:val="32"/>
                <w:szCs w:val="32"/>
              </w:rPr>
            </w:pPr>
            <w:r w:rsidRPr="00167ACA">
              <w:rPr>
                <w:rFonts w:ascii="仿宋" w:eastAsia="仿宋" w:hAnsi="仿宋" w:hint="eastAsia"/>
                <w:sz w:val="32"/>
                <w:szCs w:val="32"/>
              </w:rPr>
              <w:t>授课人姓名</w:t>
            </w:r>
          </w:p>
        </w:tc>
        <w:tc>
          <w:tcPr>
            <w:tcW w:w="1607" w:type="dxa"/>
          </w:tcPr>
          <w:p w14:paraId="17828711" w14:textId="77777777" w:rsidR="00333095" w:rsidRPr="00167ACA" w:rsidRDefault="00F86044">
            <w:pPr>
              <w:spacing w:line="560" w:lineRule="exact"/>
              <w:jc w:val="center"/>
              <w:rPr>
                <w:rFonts w:ascii="仿宋" w:eastAsia="仿宋" w:hAnsi="仿宋" w:hint="eastAsia"/>
                <w:sz w:val="32"/>
                <w:szCs w:val="32"/>
              </w:rPr>
            </w:pPr>
            <w:r w:rsidRPr="00167ACA">
              <w:rPr>
                <w:rFonts w:ascii="仿宋" w:eastAsia="仿宋" w:hAnsi="仿宋" w:hint="eastAsia"/>
                <w:sz w:val="32"/>
                <w:szCs w:val="32"/>
              </w:rPr>
              <w:t>职称</w:t>
            </w:r>
          </w:p>
        </w:tc>
        <w:tc>
          <w:tcPr>
            <w:tcW w:w="3522" w:type="dxa"/>
          </w:tcPr>
          <w:p w14:paraId="70D8EF86" w14:textId="77777777" w:rsidR="00333095" w:rsidRPr="00167ACA" w:rsidRDefault="00F86044">
            <w:pPr>
              <w:spacing w:line="560" w:lineRule="exact"/>
              <w:jc w:val="center"/>
              <w:rPr>
                <w:rFonts w:ascii="仿宋" w:eastAsia="仿宋" w:hAnsi="仿宋" w:hint="eastAsia"/>
                <w:sz w:val="32"/>
                <w:szCs w:val="32"/>
              </w:rPr>
            </w:pPr>
            <w:r w:rsidRPr="00167ACA">
              <w:rPr>
                <w:rFonts w:ascii="仿宋" w:eastAsia="仿宋" w:hAnsi="仿宋" w:hint="eastAsia"/>
                <w:sz w:val="32"/>
                <w:szCs w:val="32"/>
              </w:rPr>
              <w:t>课程</w:t>
            </w:r>
          </w:p>
        </w:tc>
        <w:tc>
          <w:tcPr>
            <w:tcW w:w="1320" w:type="dxa"/>
          </w:tcPr>
          <w:p w14:paraId="588FF753" w14:textId="77777777" w:rsidR="00333095" w:rsidRPr="00167ACA" w:rsidRDefault="00F86044">
            <w:pPr>
              <w:spacing w:line="560" w:lineRule="exact"/>
              <w:jc w:val="center"/>
              <w:rPr>
                <w:rFonts w:ascii="仿宋" w:eastAsia="仿宋" w:hAnsi="仿宋" w:hint="eastAsia"/>
                <w:sz w:val="32"/>
                <w:szCs w:val="32"/>
              </w:rPr>
            </w:pPr>
            <w:r w:rsidRPr="00167ACA">
              <w:rPr>
                <w:rFonts w:ascii="仿宋" w:eastAsia="仿宋" w:hAnsi="仿宋" w:hint="eastAsia"/>
                <w:sz w:val="32"/>
                <w:szCs w:val="32"/>
              </w:rPr>
              <w:t>学时数</w:t>
            </w:r>
          </w:p>
        </w:tc>
      </w:tr>
      <w:tr w:rsidR="00BE66D3" w:rsidRPr="00167ACA" w14:paraId="521FF1ED" w14:textId="77777777" w:rsidTr="005D0CE2">
        <w:trPr>
          <w:trHeight w:val="870"/>
        </w:trPr>
        <w:tc>
          <w:tcPr>
            <w:tcW w:w="1910" w:type="dxa"/>
            <w:vAlign w:val="center"/>
          </w:tcPr>
          <w:p w14:paraId="197CFCBF" w14:textId="3555CCAB" w:rsidR="00333095" w:rsidRPr="00167ACA" w:rsidRDefault="006E2E0A" w:rsidP="00167ACA">
            <w:pPr>
              <w:spacing w:line="560" w:lineRule="exact"/>
              <w:rPr>
                <w:rFonts w:ascii="仿宋" w:eastAsia="仿宋" w:hAnsi="仿宋" w:hint="eastAsia"/>
                <w:sz w:val="32"/>
                <w:szCs w:val="32"/>
              </w:rPr>
            </w:pPr>
            <w:r w:rsidRPr="00167ACA">
              <w:rPr>
                <w:rFonts w:ascii="仿宋" w:eastAsia="仿宋" w:hAnsi="仿宋"/>
                <w:sz w:val="32"/>
                <w:szCs w:val="32"/>
              </w:rPr>
              <w:lastRenderedPageBreak/>
              <w:t>袁金秋</w:t>
            </w:r>
          </w:p>
        </w:tc>
        <w:tc>
          <w:tcPr>
            <w:tcW w:w="1607" w:type="dxa"/>
            <w:vAlign w:val="center"/>
          </w:tcPr>
          <w:p w14:paraId="3A9998D6" w14:textId="68BBC7C7" w:rsidR="00333095" w:rsidRPr="00167ACA" w:rsidRDefault="006E2E0A" w:rsidP="00167ACA">
            <w:pPr>
              <w:spacing w:line="560" w:lineRule="exact"/>
              <w:rPr>
                <w:rFonts w:ascii="仿宋" w:eastAsia="仿宋" w:hAnsi="仿宋" w:hint="eastAsia"/>
                <w:sz w:val="32"/>
                <w:szCs w:val="32"/>
              </w:rPr>
            </w:pPr>
            <w:r w:rsidRPr="00167ACA">
              <w:rPr>
                <w:rFonts w:ascii="仿宋" w:eastAsia="仿宋" w:hAnsi="仿宋"/>
                <w:sz w:val="32"/>
                <w:szCs w:val="32"/>
              </w:rPr>
              <w:t>研究员</w:t>
            </w:r>
          </w:p>
        </w:tc>
        <w:tc>
          <w:tcPr>
            <w:tcW w:w="3522" w:type="dxa"/>
            <w:vAlign w:val="center"/>
          </w:tcPr>
          <w:p w14:paraId="23778555" w14:textId="4CD8438F" w:rsidR="00333095" w:rsidRPr="00167ACA" w:rsidRDefault="006E2E0A" w:rsidP="00167ACA">
            <w:pPr>
              <w:rPr>
                <w:rFonts w:ascii="仿宋" w:eastAsia="仿宋" w:hAnsi="仿宋" w:hint="eastAsia"/>
                <w:b/>
                <w:bCs/>
                <w:color w:val="BFBFBF" w:themeColor="background1" w:themeShade="BF"/>
                <w:sz w:val="32"/>
                <w:szCs w:val="32"/>
              </w:rPr>
            </w:pPr>
            <w:r w:rsidRPr="00167ACA">
              <w:rPr>
                <w:rFonts w:ascii="仿宋" w:eastAsia="仿宋" w:hAnsi="仿宋"/>
                <w:sz w:val="32"/>
                <w:szCs w:val="32"/>
              </w:rPr>
              <w:t>临床流行病学研究设计总论</w:t>
            </w:r>
          </w:p>
        </w:tc>
        <w:tc>
          <w:tcPr>
            <w:tcW w:w="1320" w:type="dxa"/>
            <w:vAlign w:val="center"/>
          </w:tcPr>
          <w:p w14:paraId="33779ACF" w14:textId="0012C5E5" w:rsidR="00333095" w:rsidRPr="00167ACA" w:rsidRDefault="005D0CE2" w:rsidP="00167ACA">
            <w:pPr>
              <w:rPr>
                <w:rFonts w:ascii="仿宋" w:eastAsia="仿宋" w:hAnsi="仿宋" w:hint="eastAsia"/>
                <w:color w:val="BFBFBF" w:themeColor="background1" w:themeShade="BF"/>
                <w:sz w:val="32"/>
                <w:szCs w:val="32"/>
              </w:rPr>
            </w:pPr>
            <w:r>
              <w:rPr>
                <w:rFonts w:ascii="仿宋" w:eastAsia="仿宋" w:hAnsi="仿宋" w:hint="eastAsia"/>
                <w:sz w:val="32"/>
                <w:szCs w:val="32"/>
              </w:rPr>
              <w:t>4</w:t>
            </w:r>
          </w:p>
        </w:tc>
      </w:tr>
      <w:tr w:rsidR="00167ACA" w:rsidRPr="00167ACA" w14:paraId="161B9BBF" w14:textId="77777777" w:rsidTr="005D0CE2">
        <w:trPr>
          <w:trHeight w:val="561"/>
        </w:trPr>
        <w:tc>
          <w:tcPr>
            <w:tcW w:w="1910" w:type="dxa"/>
          </w:tcPr>
          <w:p w14:paraId="48EE794E" w14:textId="25717288"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袁金秋</w:t>
            </w:r>
          </w:p>
        </w:tc>
        <w:tc>
          <w:tcPr>
            <w:tcW w:w="1607" w:type="dxa"/>
            <w:vAlign w:val="center"/>
          </w:tcPr>
          <w:p w14:paraId="1E9D5546" w14:textId="3E1B3CD2"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研究员</w:t>
            </w:r>
          </w:p>
        </w:tc>
        <w:tc>
          <w:tcPr>
            <w:tcW w:w="3522" w:type="dxa"/>
          </w:tcPr>
          <w:p w14:paraId="6AD9A3F4" w14:textId="6901DE0F"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大型前瞻性队列研究的设计与实施——以UK Biobank为例</w:t>
            </w:r>
          </w:p>
        </w:tc>
        <w:tc>
          <w:tcPr>
            <w:tcW w:w="1320" w:type="dxa"/>
          </w:tcPr>
          <w:p w14:paraId="0E32168B" w14:textId="24A939DF"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4</w:t>
            </w:r>
          </w:p>
        </w:tc>
      </w:tr>
      <w:tr w:rsidR="00167ACA" w:rsidRPr="00167ACA" w14:paraId="34EC5B95" w14:textId="77777777" w:rsidTr="005D0CE2">
        <w:trPr>
          <w:trHeight w:val="1122"/>
        </w:trPr>
        <w:tc>
          <w:tcPr>
            <w:tcW w:w="1910" w:type="dxa"/>
          </w:tcPr>
          <w:p w14:paraId="72F2E2DB" w14:textId="7BC9A59C"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袁金秋</w:t>
            </w:r>
          </w:p>
        </w:tc>
        <w:tc>
          <w:tcPr>
            <w:tcW w:w="1607" w:type="dxa"/>
            <w:vAlign w:val="center"/>
          </w:tcPr>
          <w:p w14:paraId="6917AAAF" w14:textId="174170CC"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研究员</w:t>
            </w:r>
          </w:p>
        </w:tc>
        <w:tc>
          <w:tcPr>
            <w:tcW w:w="3522" w:type="dxa"/>
          </w:tcPr>
          <w:p w14:paraId="736660E3" w14:textId="5E79239E"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临床研究中的偏倚控制与混杂因素处理</w:t>
            </w:r>
          </w:p>
        </w:tc>
        <w:tc>
          <w:tcPr>
            <w:tcW w:w="1320" w:type="dxa"/>
          </w:tcPr>
          <w:p w14:paraId="2E150F2F" w14:textId="0B1DE360"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4</w:t>
            </w:r>
          </w:p>
        </w:tc>
      </w:tr>
      <w:tr w:rsidR="00167ACA" w:rsidRPr="00167ACA" w14:paraId="2D2D122E" w14:textId="77777777" w:rsidTr="005D0CE2">
        <w:trPr>
          <w:trHeight w:val="561"/>
        </w:trPr>
        <w:tc>
          <w:tcPr>
            <w:tcW w:w="1910" w:type="dxa"/>
          </w:tcPr>
          <w:p w14:paraId="1C32BB1B" w14:textId="01E33B1A"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袁金秋</w:t>
            </w:r>
          </w:p>
        </w:tc>
        <w:tc>
          <w:tcPr>
            <w:tcW w:w="1607" w:type="dxa"/>
            <w:vAlign w:val="center"/>
          </w:tcPr>
          <w:p w14:paraId="1FBE8998" w14:textId="105A1439"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研究员</w:t>
            </w:r>
          </w:p>
        </w:tc>
        <w:tc>
          <w:tcPr>
            <w:tcW w:w="3522" w:type="dxa"/>
          </w:tcPr>
          <w:p w14:paraId="26A0372E" w14:textId="7F230E04"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循证医学与临床实践指南的制定方法</w:t>
            </w:r>
          </w:p>
        </w:tc>
        <w:tc>
          <w:tcPr>
            <w:tcW w:w="1320" w:type="dxa"/>
          </w:tcPr>
          <w:p w14:paraId="6DD1DD17" w14:textId="14A898AB"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4</w:t>
            </w:r>
          </w:p>
        </w:tc>
      </w:tr>
      <w:tr w:rsidR="00167ACA" w:rsidRPr="00167ACA" w14:paraId="06BFAEF5" w14:textId="77777777" w:rsidTr="005D0CE2">
        <w:trPr>
          <w:trHeight w:val="1122"/>
        </w:trPr>
        <w:tc>
          <w:tcPr>
            <w:tcW w:w="1910" w:type="dxa"/>
          </w:tcPr>
          <w:p w14:paraId="0B31F0DD" w14:textId="58306506"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夏斌</w:t>
            </w:r>
          </w:p>
        </w:tc>
        <w:tc>
          <w:tcPr>
            <w:tcW w:w="1607" w:type="dxa"/>
          </w:tcPr>
          <w:p w14:paraId="75D52EF9" w14:textId="1867095B"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副研究员</w:t>
            </w:r>
          </w:p>
        </w:tc>
        <w:tc>
          <w:tcPr>
            <w:tcW w:w="3522" w:type="dxa"/>
          </w:tcPr>
          <w:p w14:paraId="53250AB3" w14:textId="2225F2F1"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临床研究数据的统计分析策略与常见误区</w:t>
            </w:r>
          </w:p>
        </w:tc>
        <w:tc>
          <w:tcPr>
            <w:tcW w:w="1320" w:type="dxa"/>
          </w:tcPr>
          <w:p w14:paraId="2F03E1F6" w14:textId="5A82C750"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4</w:t>
            </w:r>
          </w:p>
        </w:tc>
      </w:tr>
      <w:tr w:rsidR="00167ACA" w:rsidRPr="00167ACA" w14:paraId="6A3AD820" w14:textId="77777777" w:rsidTr="005D0CE2">
        <w:trPr>
          <w:trHeight w:val="1329"/>
        </w:trPr>
        <w:tc>
          <w:tcPr>
            <w:tcW w:w="1910" w:type="dxa"/>
          </w:tcPr>
          <w:p w14:paraId="5DFE2519" w14:textId="1A393A61"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夏斌</w:t>
            </w:r>
          </w:p>
        </w:tc>
        <w:tc>
          <w:tcPr>
            <w:tcW w:w="1607" w:type="dxa"/>
          </w:tcPr>
          <w:p w14:paraId="172C5EB4" w14:textId="17724550"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副研究员</w:t>
            </w:r>
          </w:p>
        </w:tc>
        <w:tc>
          <w:tcPr>
            <w:tcW w:w="3522" w:type="dxa"/>
          </w:tcPr>
          <w:p w14:paraId="63B04DC6" w14:textId="6F747336"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R语言在临床研究数据分析中的应用（基础篇）</w:t>
            </w:r>
          </w:p>
        </w:tc>
        <w:tc>
          <w:tcPr>
            <w:tcW w:w="1320" w:type="dxa"/>
          </w:tcPr>
          <w:p w14:paraId="041B23EF" w14:textId="66253DEC"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6</w:t>
            </w:r>
          </w:p>
        </w:tc>
      </w:tr>
      <w:tr w:rsidR="00167ACA" w:rsidRPr="00167ACA" w14:paraId="5BE66114" w14:textId="77777777" w:rsidTr="005D0CE2">
        <w:trPr>
          <w:trHeight w:val="1684"/>
        </w:trPr>
        <w:tc>
          <w:tcPr>
            <w:tcW w:w="1910" w:type="dxa"/>
          </w:tcPr>
          <w:p w14:paraId="5F1F08FE" w14:textId="6C8AC498"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夏斌</w:t>
            </w:r>
          </w:p>
        </w:tc>
        <w:tc>
          <w:tcPr>
            <w:tcW w:w="1607" w:type="dxa"/>
          </w:tcPr>
          <w:p w14:paraId="44A8EAD7" w14:textId="6E90F1FA"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副研究员</w:t>
            </w:r>
          </w:p>
        </w:tc>
        <w:tc>
          <w:tcPr>
            <w:tcW w:w="3522" w:type="dxa"/>
          </w:tcPr>
          <w:p w14:paraId="1F460988" w14:textId="4BA50BD7"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R语言在临床研究数据分析中的应用（进阶篇：生存分析、重复测量等）</w:t>
            </w:r>
          </w:p>
        </w:tc>
        <w:tc>
          <w:tcPr>
            <w:tcW w:w="1320" w:type="dxa"/>
          </w:tcPr>
          <w:p w14:paraId="5CE86E90" w14:textId="3DC57C39"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6</w:t>
            </w:r>
          </w:p>
        </w:tc>
      </w:tr>
      <w:tr w:rsidR="00167ACA" w:rsidRPr="00167ACA" w14:paraId="3A5DC6DA" w14:textId="77777777" w:rsidTr="005D0CE2">
        <w:trPr>
          <w:trHeight w:val="1106"/>
        </w:trPr>
        <w:tc>
          <w:tcPr>
            <w:tcW w:w="1910" w:type="dxa"/>
          </w:tcPr>
          <w:p w14:paraId="3D67965C" w14:textId="6053FACF"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夏斌</w:t>
            </w:r>
          </w:p>
        </w:tc>
        <w:tc>
          <w:tcPr>
            <w:tcW w:w="1607" w:type="dxa"/>
          </w:tcPr>
          <w:p w14:paraId="4A001A38" w14:textId="26B6F210"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副研究员</w:t>
            </w:r>
          </w:p>
        </w:tc>
        <w:tc>
          <w:tcPr>
            <w:tcW w:w="3522" w:type="dxa"/>
          </w:tcPr>
          <w:p w14:paraId="00FAA52C" w14:textId="39503043"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环境-基因-代谢交互网络研究方法学</w:t>
            </w:r>
          </w:p>
        </w:tc>
        <w:tc>
          <w:tcPr>
            <w:tcW w:w="1320" w:type="dxa"/>
          </w:tcPr>
          <w:p w14:paraId="2A9F3FC2" w14:textId="5C3B695A"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4</w:t>
            </w:r>
          </w:p>
        </w:tc>
      </w:tr>
      <w:tr w:rsidR="00167ACA" w:rsidRPr="00167ACA" w14:paraId="0E2DBB28" w14:textId="77777777" w:rsidTr="005D0CE2">
        <w:trPr>
          <w:trHeight w:val="1266"/>
        </w:trPr>
        <w:tc>
          <w:tcPr>
            <w:tcW w:w="1910" w:type="dxa"/>
          </w:tcPr>
          <w:p w14:paraId="4904B4F0" w14:textId="7D60E24E" w:rsidR="00167ACA" w:rsidRPr="00167ACA" w:rsidRDefault="00167ACA" w:rsidP="005D0CE2">
            <w:pPr>
              <w:spacing w:line="560" w:lineRule="exact"/>
              <w:rPr>
                <w:rFonts w:ascii="仿宋" w:eastAsia="仿宋" w:hAnsi="仿宋" w:hint="eastAsia"/>
                <w:sz w:val="32"/>
                <w:szCs w:val="32"/>
              </w:rPr>
            </w:pPr>
            <w:r w:rsidRPr="00167ACA">
              <w:rPr>
                <w:rFonts w:ascii="仿宋" w:eastAsia="仿宋" w:hAnsi="仿宋"/>
                <w:sz w:val="32"/>
                <w:szCs w:val="32"/>
              </w:rPr>
              <w:t>何强生</w:t>
            </w:r>
          </w:p>
        </w:tc>
        <w:tc>
          <w:tcPr>
            <w:tcW w:w="1607" w:type="dxa"/>
          </w:tcPr>
          <w:p w14:paraId="549E4044" w14:textId="4DD0ED53"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助理研究员</w:t>
            </w:r>
          </w:p>
        </w:tc>
        <w:tc>
          <w:tcPr>
            <w:tcW w:w="3522" w:type="dxa"/>
          </w:tcPr>
          <w:p w14:paraId="56144BD1" w14:textId="45B16DB6"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观察性研究的设计要点与统计分析</w:t>
            </w:r>
          </w:p>
        </w:tc>
        <w:tc>
          <w:tcPr>
            <w:tcW w:w="1320" w:type="dxa"/>
          </w:tcPr>
          <w:p w14:paraId="63AD65F8" w14:textId="26BC9A22"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4</w:t>
            </w:r>
          </w:p>
        </w:tc>
      </w:tr>
      <w:tr w:rsidR="00167ACA" w:rsidRPr="00167ACA" w14:paraId="0EA5E0D6" w14:textId="77777777" w:rsidTr="005D0CE2">
        <w:trPr>
          <w:trHeight w:val="1260"/>
        </w:trPr>
        <w:tc>
          <w:tcPr>
            <w:tcW w:w="1910" w:type="dxa"/>
          </w:tcPr>
          <w:p w14:paraId="3125AB81" w14:textId="767B0445"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何强生</w:t>
            </w:r>
          </w:p>
        </w:tc>
        <w:tc>
          <w:tcPr>
            <w:tcW w:w="1607" w:type="dxa"/>
          </w:tcPr>
          <w:p w14:paraId="0D313069" w14:textId="694B9140"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助理研究员</w:t>
            </w:r>
          </w:p>
        </w:tc>
        <w:tc>
          <w:tcPr>
            <w:tcW w:w="3522" w:type="dxa"/>
          </w:tcPr>
          <w:p w14:paraId="331AD6A1" w14:textId="74CAE76B"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临床研究样本量估算与随机化方案设计</w:t>
            </w:r>
          </w:p>
        </w:tc>
        <w:tc>
          <w:tcPr>
            <w:tcW w:w="1320" w:type="dxa"/>
          </w:tcPr>
          <w:p w14:paraId="27A8B7F4" w14:textId="2C71DE7F"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4</w:t>
            </w:r>
          </w:p>
        </w:tc>
      </w:tr>
      <w:tr w:rsidR="00167ACA" w:rsidRPr="00167ACA" w14:paraId="6FF44E26" w14:textId="77777777" w:rsidTr="005D0CE2">
        <w:trPr>
          <w:trHeight w:val="1122"/>
        </w:trPr>
        <w:tc>
          <w:tcPr>
            <w:tcW w:w="1910" w:type="dxa"/>
          </w:tcPr>
          <w:p w14:paraId="6D4D87AD" w14:textId="69C5ACBB"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lastRenderedPageBreak/>
              <w:t>何强生</w:t>
            </w:r>
          </w:p>
        </w:tc>
        <w:tc>
          <w:tcPr>
            <w:tcW w:w="1607" w:type="dxa"/>
          </w:tcPr>
          <w:p w14:paraId="525AD7AE" w14:textId="31C14DCA"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助理研究员</w:t>
            </w:r>
          </w:p>
        </w:tc>
        <w:tc>
          <w:tcPr>
            <w:tcW w:w="3522" w:type="dxa"/>
          </w:tcPr>
          <w:p w14:paraId="02111458" w14:textId="4900C21D"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大型队列数据的清洗、管理与可视化</w:t>
            </w:r>
          </w:p>
        </w:tc>
        <w:tc>
          <w:tcPr>
            <w:tcW w:w="1320" w:type="dxa"/>
          </w:tcPr>
          <w:p w14:paraId="6446172F" w14:textId="2771874E"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6</w:t>
            </w:r>
          </w:p>
        </w:tc>
      </w:tr>
      <w:tr w:rsidR="00167ACA" w:rsidRPr="00167ACA" w14:paraId="34C4C6F5" w14:textId="77777777" w:rsidTr="005D0CE2">
        <w:trPr>
          <w:trHeight w:val="1266"/>
        </w:trPr>
        <w:tc>
          <w:tcPr>
            <w:tcW w:w="1910" w:type="dxa"/>
          </w:tcPr>
          <w:p w14:paraId="6E8B3758" w14:textId="51CD0661"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何强生</w:t>
            </w:r>
          </w:p>
        </w:tc>
        <w:tc>
          <w:tcPr>
            <w:tcW w:w="1607" w:type="dxa"/>
          </w:tcPr>
          <w:p w14:paraId="6DD71716" w14:textId="1DD4C7E8"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助理研究员</w:t>
            </w:r>
          </w:p>
        </w:tc>
        <w:tc>
          <w:tcPr>
            <w:tcW w:w="3522" w:type="dxa"/>
          </w:tcPr>
          <w:p w14:paraId="6F9DAB63" w14:textId="2BC4AFE3"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临床预测模型的构建与评价</w:t>
            </w:r>
          </w:p>
        </w:tc>
        <w:tc>
          <w:tcPr>
            <w:tcW w:w="1320" w:type="dxa"/>
          </w:tcPr>
          <w:p w14:paraId="0EC4F3AC" w14:textId="496074A8"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6</w:t>
            </w:r>
          </w:p>
        </w:tc>
      </w:tr>
      <w:tr w:rsidR="00167ACA" w:rsidRPr="00167ACA" w14:paraId="3D9C22DA" w14:textId="77777777" w:rsidTr="005D0CE2">
        <w:trPr>
          <w:trHeight w:val="1270"/>
        </w:trPr>
        <w:tc>
          <w:tcPr>
            <w:tcW w:w="1910" w:type="dxa"/>
          </w:tcPr>
          <w:p w14:paraId="60A69327" w14:textId="7C93BA92"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全体师资</w:t>
            </w:r>
          </w:p>
        </w:tc>
        <w:tc>
          <w:tcPr>
            <w:tcW w:w="1607" w:type="dxa"/>
          </w:tcPr>
          <w:p w14:paraId="71681CD3" w14:textId="334BE2B6"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w:t>
            </w:r>
          </w:p>
        </w:tc>
        <w:tc>
          <w:tcPr>
            <w:tcW w:w="3522" w:type="dxa"/>
          </w:tcPr>
          <w:p w14:paraId="4226CCCE" w14:textId="58D1CD31" w:rsidR="00167ACA" w:rsidRPr="00167ACA" w:rsidRDefault="00167ACA" w:rsidP="005D0CE2">
            <w:pPr>
              <w:spacing w:line="560" w:lineRule="exact"/>
              <w:rPr>
                <w:rFonts w:ascii="仿宋" w:eastAsia="仿宋" w:hAnsi="仿宋" w:hint="eastAsia"/>
                <w:sz w:val="32"/>
                <w:szCs w:val="32"/>
              </w:rPr>
            </w:pPr>
            <w:r w:rsidRPr="00167ACA">
              <w:rPr>
                <w:rFonts w:ascii="仿宋" w:eastAsia="仿宋" w:hAnsi="仿宋"/>
                <w:sz w:val="32"/>
                <w:szCs w:val="32"/>
              </w:rPr>
              <w:t>临床研究论文的选题、撰写与投稿策略</w:t>
            </w:r>
          </w:p>
        </w:tc>
        <w:tc>
          <w:tcPr>
            <w:tcW w:w="1320" w:type="dxa"/>
          </w:tcPr>
          <w:p w14:paraId="658BC1F1" w14:textId="77C32C7C"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4</w:t>
            </w:r>
          </w:p>
        </w:tc>
      </w:tr>
      <w:tr w:rsidR="00167ACA" w:rsidRPr="00167ACA" w14:paraId="6F5E0BF4" w14:textId="77777777" w:rsidTr="005D0CE2">
        <w:trPr>
          <w:trHeight w:val="1259"/>
        </w:trPr>
        <w:tc>
          <w:tcPr>
            <w:tcW w:w="1910" w:type="dxa"/>
          </w:tcPr>
          <w:p w14:paraId="0A7638D0" w14:textId="60538BAA"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全体师资</w:t>
            </w:r>
          </w:p>
        </w:tc>
        <w:tc>
          <w:tcPr>
            <w:tcW w:w="1607" w:type="dxa"/>
          </w:tcPr>
          <w:p w14:paraId="746E47D2" w14:textId="01452A3A"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w:t>
            </w:r>
          </w:p>
        </w:tc>
        <w:tc>
          <w:tcPr>
            <w:tcW w:w="3522" w:type="dxa"/>
          </w:tcPr>
          <w:p w14:paraId="45C62F56" w14:textId="770E2750"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SCI论文的配图制作与学术写作规范</w:t>
            </w:r>
          </w:p>
        </w:tc>
        <w:tc>
          <w:tcPr>
            <w:tcW w:w="1320" w:type="dxa"/>
          </w:tcPr>
          <w:p w14:paraId="5F12CD62" w14:textId="158E8ABC"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4</w:t>
            </w:r>
          </w:p>
        </w:tc>
      </w:tr>
      <w:tr w:rsidR="00167ACA" w:rsidRPr="00167ACA" w14:paraId="70B4C321" w14:textId="77777777" w:rsidTr="005D0CE2">
        <w:trPr>
          <w:trHeight w:val="1136"/>
        </w:trPr>
        <w:tc>
          <w:tcPr>
            <w:tcW w:w="1910" w:type="dxa"/>
          </w:tcPr>
          <w:p w14:paraId="4D916E03" w14:textId="49309E76"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全体师资</w:t>
            </w:r>
          </w:p>
        </w:tc>
        <w:tc>
          <w:tcPr>
            <w:tcW w:w="1607" w:type="dxa"/>
          </w:tcPr>
          <w:p w14:paraId="5F363A63" w14:textId="557198D5"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w:t>
            </w:r>
          </w:p>
        </w:tc>
        <w:tc>
          <w:tcPr>
            <w:tcW w:w="3522" w:type="dxa"/>
          </w:tcPr>
          <w:p w14:paraId="3E6AC4E0" w14:textId="3D59A193"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学员研究方案汇报与专家点评（研讨课）</w:t>
            </w:r>
          </w:p>
        </w:tc>
        <w:tc>
          <w:tcPr>
            <w:tcW w:w="1320" w:type="dxa"/>
          </w:tcPr>
          <w:p w14:paraId="210FA835" w14:textId="186D012D"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4</w:t>
            </w:r>
          </w:p>
        </w:tc>
      </w:tr>
      <w:tr w:rsidR="00167ACA" w:rsidRPr="00167ACA" w14:paraId="4B8EEA77" w14:textId="77777777" w:rsidTr="005D0CE2">
        <w:trPr>
          <w:trHeight w:val="1110"/>
        </w:trPr>
        <w:tc>
          <w:tcPr>
            <w:tcW w:w="1910" w:type="dxa"/>
          </w:tcPr>
          <w:p w14:paraId="584FA75A" w14:textId="1A4DE409"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全体师资</w:t>
            </w:r>
          </w:p>
        </w:tc>
        <w:tc>
          <w:tcPr>
            <w:tcW w:w="1607" w:type="dxa"/>
          </w:tcPr>
          <w:p w14:paraId="02D41C36" w14:textId="02011234"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w:t>
            </w:r>
          </w:p>
        </w:tc>
        <w:tc>
          <w:tcPr>
            <w:tcW w:w="3522" w:type="dxa"/>
          </w:tcPr>
          <w:p w14:paraId="1E4B0867" w14:textId="16687EAA" w:rsidR="00167ACA" w:rsidRPr="00167ACA" w:rsidRDefault="00167ACA" w:rsidP="00167ACA">
            <w:pPr>
              <w:spacing w:line="560" w:lineRule="exact"/>
              <w:rPr>
                <w:rFonts w:ascii="仿宋" w:eastAsia="仿宋" w:hAnsi="仿宋" w:hint="eastAsia"/>
                <w:sz w:val="32"/>
                <w:szCs w:val="32"/>
              </w:rPr>
            </w:pPr>
            <w:r w:rsidRPr="00167ACA">
              <w:rPr>
                <w:rFonts w:ascii="仿宋" w:eastAsia="仿宋" w:hAnsi="仿宋"/>
                <w:sz w:val="32"/>
                <w:szCs w:val="32"/>
              </w:rPr>
              <w:t>学员论文／报告成果汇报</w:t>
            </w:r>
          </w:p>
        </w:tc>
        <w:tc>
          <w:tcPr>
            <w:tcW w:w="1320" w:type="dxa"/>
          </w:tcPr>
          <w:p w14:paraId="3F8E2785" w14:textId="28D2DBA3" w:rsidR="00167ACA" w:rsidRPr="00167ACA" w:rsidRDefault="00167ACA" w:rsidP="00167ACA">
            <w:pPr>
              <w:spacing w:line="560" w:lineRule="exact"/>
              <w:rPr>
                <w:rFonts w:ascii="仿宋" w:eastAsia="仿宋" w:hAnsi="仿宋" w:hint="eastAsia"/>
                <w:sz w:val="32"/>
                <w:szCs w:val="32"/>
              </w:rPr>
            </w:pPr>
            <w:r>
              <w:rPr>
                <w:rFonts w:ascii="仿宋" w:eastAsia="仿宋" w:hAnsi="仿宋" w:hint="eastAsia"/>
                <w:sz w:val="32"/>
                <w:szCs w:val="32"/>
              </w:rPr>
              <w:t>4</w:t>
            </w:r>
          </w:p>
        </w:tc>
      </w:tr>
    </w:tbl>
    <w:p w14:paraId="3EF3A0F5" w14:textId="6657639B" w:rsidR="00333095" w:rsidRPr="00167ACA" w:rsidRDefault="00F86044">
      <w:pPr>
        <w:numPr>
          <w:ilvl w:val="0"/>
          <w:numId w:val="1"/>
        </w:numPr>
        <w:spacing w:line="560" w:lineRule="exact"/>
        <w:rPr>
          <w:rFonts w:ascii="仿宋" w:eastAsia="仿宋" w:hAnsi="仿宋" w:cs="仿宋_GB2312"/>
          <w:sz w:val="32"/>
          <w:szCs w:val="32"/>
        </w:rPr>
      </w:pPr>
      <w:r w:rsidRPr="00167ACA">
        <w:rPr>
          <w:rFonts w:ascii="仿宋" w:eastAsia="仿宋" w:hAnsi="仿宋" w:cs="仿宋_GB2312" w:hint="eastAsia"/>
          <w:sz w:val="32"/>
          <w:szCs w:val="32"/>
        </w:rPr>
        <w:t>带教方法</w:t>
      </w:r>
    </w:p>
    <w:p w14:paraId="39B5090B" w14:textId="77777777" w:rsidR="00167ACA" w:rsidRPr="00167ACA" w:rsidRDefault="00167ACA" w:rsidP="00167ACA">
      <w:pPr>
        <w:spacing w:line="560" w:lineRule="exact"/>
        <w:rPr>
          <w:rFonts w:ascii="仿宋" w:eastAsia="仿宋" w:hAnsi="仿宋" w:cs="仿宋_GB2312"/>
          <w:sz w:val="32"/>
          <w:szCs w:val="32"/>
        </w:rPr>
      </w:pPr>
      <w:r w:rsidRPr="00167ACA">
        <w:rPr>
          <w:rFonts w:ascii="仿宋" w:eastAsia="仿宋" w:hAnsi="仿宋" w:cs="Calibri" w:hint="eastAsia"/>
          <w:sz w:val="32"/>
          <w:szCs w:val="32"/>
        </w:rPr>
        <w:t xml:space="preserve"> </w:t>
      </w:r>
      <w:r w:rsidRPr="00167ACA">
        <w:rPr>
          <w:rFonts w:ascii="仿宋" w:eastAsia="仿宋" w:hAnsi="仿宋" w:cs="微软雅黑" w:hint="eastAsia"/>
          <w:sz w:val="32"/>
          <w:szCs w:val="32"/>
        </w:rPr>
        <w:t>（</w:t>
      </w:r>
      <w:r w:rsidRPr="00167ACA">
        <w:rPr>
          <w:rFonts w:ascii="仿宋" w:eastAsia="仿宋" w:hAnsi="仿宋" w:cs="仿宋_GB2312"/>
          <w:sz w:val="32"/>
          <w:szCs w:val="32"/>
        </w:rPr>
        <w:t>1</w:t>
      </w:r>
      <w:r w:rsidRPr="00167ACA">
        <w:rPr>
          <w:rFonts w:ascii="仿宋" w:eastAsia="仿宋" w:hAnsi="仿宋" w:cs="微软雅黑" w:hint="eastAsia"/>
          <w:sz w:val="32"/>
          <w:szCs w:val="32"/>
        </w:rPr>
        <w:t>）理论授课（</w:t>
      </w:r>
      <w:r w:rsidRPr="00167ACA">
        <w:rPr>
          <w:rFonts w:ascii="仿宋" w:eastAsia="仿宋" w:hAnsi="仿宋" w:cs="仿宋_GB2312"/>
          <w:sz w:val="32"/>
          <w:szCs w:val="32"/>
        </w:rPr>
        <w:t>PPT</w:t>
      </w:r>
      <w:r w:rsidRPr="00167ACA">
        <w:rPr>
          <w:rFonts w:ascii="仿宋" w:eastAsia="仿宋" w:hAnsi="仿宋" w:cs="微软雅黑" w:hint="eastAsia"/>
          <w:sz w:val="32"/>
          <w:szCs w:val="32"/>
        </w:rPr>
        <w:t>示</w:t>
      </w:r>
      <w:r w:rsidRPr="00167ACA">
        <w:rPr>
          <w:rFonts w:ascii="仿宋" w:eastAsia="仿宋" w:hAnsi="仿宋" w:cs="___WRD_EMBED_SUB_47" w:hint="eastAsia"/>
          <w:sz w:val="32"/>
          <w:szCs w:val="32"/>
        </w:rPr>
        <w:t>教</w:t>
      </w:r>
      <w:r w:rsidRPr="00167ACA">
        <w:rPr>
          <w:rFonts w:ascii="仿宋" w:eastAsia="仿宋" w:hAnsi="仿宋" w:cs="仿宋_GB2312"/>
          <w:sz w:val="32"/>
          <w:szCs w:val="32"/>
        </w:rPr>
        <w:t>+</w:t>
      </w:r>
      <w:r w:rsidRPr="00167ACA">
        <w:rPr>
          <w:rFonts w:ascii="仿宋" w:eastAsia="仿宋" w:hAnsi="仿宋" w:cs="微软雅黑" w:hint="eastAsia"/>
          <w:sz w:val="32"/>
          <w:szCs w:val="32"/>
        </w:rPr>
        <w:t>案例</w:t>
      </w:r>
      <w:r w:rsidRPr="00167ACA">
        <w:rPr>
          <w:rFonts w:ascii="仿宋" w:eastAsia="仿宋" w:hAnsi="仿宋" w:cs="___WRD_EMBED_SUB_47" w:hint="eastAsia"/>
          <w:sz w:val="32"/>
          <w:szCs w:val="32"/>
        </w:rPr>
        <w:t>教学</w:t>
      </w:r>
      <w:r w:rsidRPr="00167ACA">
        <w:rPr>
          <w:rFonts w:ascii="仿宋" w:eastAsia="仿宋" w:hAnsi="仿宋" w:cs="微软雅黑" w:hint="eastAsia"/>
          <w:sz w:val="32"/>
          <w:szCs w:val="32"/>
        </w:rPr>
        <w:t>）：</w:t>
      </w:r>
      <w:r w:rsidRPr="00167ACA">
        <w:rPr>
          <w:rFonts w:ascii="Calibri" w:eastAsia="仿宋" w:hAnsi="Calibri" w:cs="Calibri"/>
          <w:sz w:val="32"/>
          <w:szCs w:val="32"/>
        </w:rPr>
        <w:t> </w:t>
      </w:r>
      <w:r w:rsidRPr="00167ACA">
        <w:rPr>
          <w:rFonts w:ascii="仿宋" w:eastAsia="仿宋" w:hAnsi="仿宋" w:cs="微软雅黑" w:hint="eastAsia"/>
          <w:sz w:val="32"/>
          <w:szCs w:val="32"/>
        </w:rPr>
        <w:t>每位专家结合自身发表的高水平论文和实际</w:t>
      </w:r>
      <w:r w:rsidRPr="00167ACA">
        <w:rPr>
          <w:rFonts w:ascii="仿宋" w:eastAsia="仿宋" w:hAnsi="仿宋" w:cs="___WRD_EMBED_SUB_47" w:hint="eastAsia"/>
          <w:sz w:val="32"/>
          <w:szCs w:val="32"/>
        </w:rPr>
        <w:t>研</w:t>
      </w:r>
      <w:r w:rsidRPr="00167ACA">
        <w:rPr>
          <w:rFonts w:ascii="仿宋" w:eastAsia="仿宋" w:hAnsi="仿宋" w:cs="微软雅黑" w:hint="eastAsia"/>
          <w:sz w:val="32"/>
          <w:szCs w:val="32"/>
        </w:rPr>
        <w:t>究项目进行案例式</w:t>
      </w:r>
      <w:r w:rsidRPr="00167ACA">
        <w:rPr>
          <w:rFonts w:ascii="仿宋" w:eastAsia="仿宋" w:hAnsi="仿宋" w:cs="___WRD_EMBED_SUB_47" w:hint="eastAsia"/>
          <w:sz w:val="32"/>
          <w:szCs w:val="32"/>
        </w:rPr>
        <w:t>教学</w:t>
      </w:r>
      <w:r w:rsidRPr="00167ACA">
        <w:rPr>
          <w:rFonts w:ascii="仿宋" w:eastAsia="仿宋" w:hAnsi="仿宋" w:cs="微软雅黑" w:hint="eastAsia"/>
          <w:sz w:val="32"/>
          <w:szCs w:val="32"/>
        </w:rPr>
        <w:t>，将抽象的</w:t>
      </w:r>
      <w:r w:rsidRPr="00167ACA">
        <w:rPr>
          <w:rFonts w:ascii="仿宋" w:eastAsia="仿宋" w:hAnsi="仿宋" w:cs="___WRD_EMBED_SUB_47" w:hint="eastAsia"/>
          <w:sz w:val="32"/>
          <w:szCs w:val="32"/>
        </w:rPr>
        <w:t>方法学</w:t>
      </w:r>
      <w:r w:rsidRPr="00167ACA">
        <w:rPr>
          <w:rFonts w:ascii="仿宋" w:eastAsia="仿宋" w:hAnsi="仿宋" w:cs="微软雅黑" w:hint="eastAsia"/>
          <w:sz w:val="32"/>
          <w:szCs w:val="32"/>
        </w:rPr>
        <w:t>理论融入真实</w:t>
      </w:r>
      <w:r w:rsidRPr="00167ACA">
        <w:rPr>
          <w:rFonts w:ascii="仿宋" w:eastAsia="仿宋" w:hAnsi="仿宋" w:cs="___WRD_EMBED_SUB_47" w:hint="eastAsia"/>
          <w:sz w:val="32"/>
          <w:szCs w:val="32"/>
        </w:rPr>
        <w:t>研</w:t>
      </w:r>
      <w:r w:rsidRPr="00167ACA">
        <w:rPr>
          <w:rFonts w:ascii="仿宋" w:eastAsia="仿宋" w:hAnsi="仿宋" w:cs="微软雅黑" w:hint="eastAsia"/>
          <w:sz w:val="32"/>
          <w:szCs w:val="32"/>
        </w:rPr>
        <w:t>究场景。</w:t>
      </w:r>
    </w:p>
    <w:p w14:paraId="7128BC11" w14:textId="77777777" w:rsidR="00167ACA" w:rsidRPr="00167ACA" w:rsidRDefault="00167ACA" w:rsidP="00167ACA">
      <w:pPr>
        <w:spacing w:line="560" w:lineRule="exact"/>
        <w:rPr>
          <w:rFonts w:ascii="仿宋" w:eastAsia="仿宋" w:hAnsi="仿宋" w:cs="仿宋_GB2312"/>
          <w:sz w:val="32"/>
          <w:szCs w:val="32"/>
        </w:rPr>
      </w:pPr>
      <w:r w:rsidRPr="00167ACA">
        <w:rPr>
          <w:rFonts w:ascii="仿宋" w:eastAsia="仿宋" w:hAnsi="仿宋" w:cs="微软雅黑" w:hint="eastAsia"/>
          <w:sz w:val="32"/>
          <w:szCs w:val="32"/>
        </w:rPr>
        <w:t>（</w:t>
      </w:r>
      <w:r w:rsidRPr="00167ACA">
        <w:rPr>
          <w:rFonts w:ascii="仿宋" w:eastAsia="仿宋" w:hAnsi="仿宋" w:cs="仿宋_GB2312"/>
          <w:sz w:val="32"/>
          <w:szCs w:val="32"/>
        </w:rPr>
        <w:t>2</w:t>
      </w:r>
      <w:r w:rsidRPr="00167ACA">
        <w:rPr>
          <w:rFonts w:ascii="仿宋" w:eastAsia="仿宋" w:hAnsi="仿宋" w:cs="微软雅黑" w:hint="eastAsia"/>
          <w:sz w:val="32"/>
          <w:szCs w:val="32"/>
        </w:rPr>
        <w:t>）上机实操（手把手实践</w:t>
      </w:r>
      <w:r w:rsidRPr="00167ACA">
        <w:rPr>
          <w:rFonts w:ascii="仿宋" w:eastAsia="仿宋" w:hAnsi="仿宋" w:cs="___WRD_EMBED_SUB_47" w:hint="eastAsia"/>
          <w:sz w:val="32"/>
          <w:szCs w:val="32"/>
        </w:rPr>
        <w:t>带教</w:t>
      </w:r>
      <w:r w:rsidRPr="00167ACA">
        <w:rPr>
          <w:rFonts w:ascii="仿宋" w:eastAsia="仿宋" w:hAnsi="仿宋" w:cs="微软雅黑" w:hint="eastAsia"/>
          <w:sz w:val="32"/>
          <w:szCs w:val="32"/>
        </w:rPr>
        <w:t>）：</w:t>
      </w:r>
      <w:r w:rsidRPr="00167ACA">
        <w:rPr>
          <w:rFonts w:ascii="Calibri" w:eastAsia="仿宋" w:hAnsi="Calibri" w:cs="Calibri"/>
          <w:sz w:val="32"/>
          <w:szCs w:val="32"/>
        </w:rPr>
        <w:t> </w:t>
      </w:r>
      <w:r w:rsidRPr="00167ACA">
        <w:rPr>
          <w:rFonts w:ascii="仿宋" w:eastAsia="仿宋" w:hAnsi="仿宋" w:cs="微软雅黑" w:hint="eastAsia"/>
          <w:sz w:val="32"/>
          <w:szCs w:val="32"/>
        </w:rPr>
        <w:t>在</w:t>
      </w:r>
      <w:r w:rsidRPr="00167ACA">
        <w:rPr>
          <w:rFonts w:ascii="仿宋" w:eastAsia="仿宋" w:hAnsi="仿宋" w:cs="仿宋_GB2312"/>
          <w:sz w:val="32"/>
          <w:szCs w:val="32"/>
        </w:rPr>
        <w:t>R</w:t>
      </w:r>
      <w:r w:rsidRPr="00167ACA">
        <w:rPr>
          <w:rFonts w:ascii="仿宋" w:eastAsia="仿宋" w:hAnsi="仿宋" w:cs="微软雅黑" w:hint="eastAsia"/>
          <w:sz w:val="32"/>
          <w:szCs w:val="32"/>
        </w:rPr>
        <w:t>语言、数据清洗、统计分析等课程中，</w:t>
      </w:r>
      <w:r w:rsidRPr="00167ACA">
        <w:rPr>
          <w:rFonts w:ascii="仿宋" w:eastAsia="仿宋" w:hAnsi="仿宋" w:cs="___WRD_EMBED_SUB_47" w:hint="eastAsia"/>
          <w:sz w:val="32"/>
          <w:szCs w:val="32"/>
        </w:rPr>
        <w:t>学</w:t>
      </w:r>
      <w:r w:rsidRPr="00167ACA">
        <w:rPr>
          <w:rFonts w:ascii="仿宋" w:eastAsia="仿宋" w:hAnsi="仿宋" w:cs="微软雅黑" w:hint="eastAsia"/>
          <w:sz w:val="32"/>
          <w:szCs w:val="32"/>
        </w:rPr>
        <w:t>员跟随</w:t>
      </w:r>
      <w:r w:rsidRPr="00167ACA">
        <w:rPr>
          <w:rFonts w:ascii="仿宋" w:eastAsia="仿宋" w:hAnsi="仿宋" w:cs="___WRD_EMBED_SUB_47" w:hint="eastAsia"/>
          <w:sz w:val="32"/>
          <w:szCs w:val="32"/>
        </w:rPr>
        <w:t>教</w:t>
      </w:r>
      <w:r w:rsidRPr="00167ACA">
        <w:rPr>
          <w:rFonts w:ascii="仿宋" w:eastAsia="仿宋" w:hAnsi="仿宋" w:cs="微软雅黑" w:hint="eastAsia"/>
          <w:sz w:val="32"/>
          <w:szCs w:val="32"/>
        </w:rPr>
        <w:t>师同步进行上机操作，即</w:t>
      </w:r>
      <w:r w:rsidRPr="00167ACA">
        <w:rPr>
          <w:rFonts w:ascii="仿宋" w:eastAsia="仿宋" w:hAnsi="仿宋" w:cs="___WRD_EMBED_SUB_47" w:hint="eastAsia"/>
          <w:sz w:val="32"/>
          <w:szCs w:val="32"/>
        </w:rPr>
        <w:t>时</w:t>
      </w:r>
      <w:r w:rsidRPr="00167ACA">
        <w:rPr>
          <w:rFonts w:ascii="仿宋" w:eastAsia="仿宋" w:hAnsi="仿宋" w:cs="微软雅黑" w:hint="eastAsia"/>
          <w:sz w:val="32"/>
          <w:szCs w:val="32"/>
        </w:rPr>
        <w:t>解决操作中的问题。</w:t>
      </w:r>
    </w:p>
    <w:p w14:paraId="42C3C68C" w14:textId="77777777" w:rsidR="00167ACA" w:rsidRPr="00167ACA" w:rsidRDefault="00167ACA" w:rsidP="00167ACA">
      <w:pPr>
        <w:spacing w:line="560" w:lineRule="exact"/>
        <w:rPr>
          <w:rFonts w:ascii="仿宋" w:eastAsia="仿宋" w:hAnsi="仿宋" w:cs="仿宋_GB2312"/>
          <w:sz w:val="32"/>
          <w:szCs w:val="32"/>
        </w:rPr>
      </w:pPr>
      <w:r w:rsidRPr="00167ACA">
        <w:rPr>
          <w:rFonts w:ascii="仿宋" w:eastAsia="仿宋" w:hAnsi="仿宋" w:cs="微软雅黑" w:hint="eastAsia"/>
          <w:sz w:val="32"/>
          <w:szCs w:val="32"/>
        </w:rPr>
        <w:t>（</w:t>
      </w:r>
      <w:r w:rsidRPr="00167ACA">
        <w:rPr>
          <w:rFonts w:ascii="仿宋" w:eastAsia="仿宋" w:hAnsi="仿宋" w:cs="仿宋_GB2312"/>
          <w:sz w:val="32"/>
          <w:szCs w:val="32"/>
        </w:rPr>
        <w:t>3</w:t>
      </w:r>
      <w:r w:rsidRPr="00167ACA">
        <w:rPr>
          <w:rFonts w:ascii="仿宋" w:eastAsia="仿宋" w:hAnsi="仿宋" w:cs="微软雅黑" w:hint="eastAsia"/>
          <w:sz w:val="32"/>
          <w:szCs w:val="32"/>
        </w:rPr>
        <w:t>）项目驱动（指导上手操作）：</w:t>
      </w:r>
      <w:r w:rsidRPr="00167ACA">
        <w:rPr>
          <w:rFonts w:ascii="Calibri" w:eastAsia="仿宋" w:hAnsi="Calibri" w:cs="Calibri"/>
          <w:sz w:val="32"/>
          <w:szCs w:val="32"/>
        </w:rPr>
        <w:t> </w:t>
      </w:r>
      <w:r w:rsidRPr="00167ACA">
        <w:rPr>
          <w:rFonts w:ascii="仿宋" w:eastAsia="仿宋" w:hAnsi="仿宋" w:cs="微软雅黑" w:hint="eastAsia"/>
          <w:sz w:val="32"/>
          <w:szCs w:val="32"/>
        </w:rPr>
        <w:t>每位</w:t>
      </w:r>
      <w:r w:rsidRPr="00167ACA">
        <w:rPr>
          <w:rFonts w:ascii="仿宋" w:eastAsia="仿宋" w:hAnsi="仿宋" w:cs="___WRD_EMBED_SUB_47" w:hint="eastAsia"/>
          <w:sz w:val="32"/>
          <w:szCs w:val="32"/>
        </w:rPr>
        <w:t>学</w:t>
      </w:r>
      <w:r w:rsidRPr="00167ACA">
        <w:rPr>
          <w:rFonts w:ascii="仿宋" w:eastAsia="仿宋" w:hAnsi="仿宋" w:cs="微软雅黑" w:hint="eastAsia"/>
          <w:sz w:val="32"/>
          <w:szCs w:val="32"/>
        </w:rPr>
        <w:t>员在入</w:t>
      </w:r>
      <w:r w:rsidRPr="00167ACA">
        <w:rPr>
          <w:rFonts w:ascii="仿宋" w:eastAsia="仿宋" w:hAnsi="仿宋" w:cs="___WRD_EMBED_SUB_47" w:hint="eastAsia"/>
          <w:sz w:val="32"/>
          <w:szCs w:val="32"/>
        </w:rPr>
        <w:t>学</w:t>
      </w:r>
      <w:r w:rsidRPr="00167ACA">
        <w:rPr>
          <w:rFonts w:ascii="仿宋" w:eastAsia="仿宋" w:hAnsi="仿宋" w:cs="微软雅黑" w:hint="eastAsia"/>
          <w:sz w:val="32"/>
          <w:szCs w:val="32"/>
        </w:rPr>
        <w:t>后选择或由导师指定一个</w:t>
      </w:r>
      <w:r w:rsidRPr="00167ACA">
        <w:rPr>
          <w:rFonts w:ascii="仿宋" w:eastAsia="仿宋" w:hAnsi="仿宋" w:cs="___WRD_EMBED_SUB_47" w:hint="eastAsia"/>
          <w:sz w:val="32"/>
          <w:szCs w:val="32"/>
        </w:rPr>
        <w:t>研</w:t>
      </w:r>
      <w:r w:rsidRPr="00167ACA">
        <w:rPr>
          <w:rFonts w:ascii="仿宋" w:eastAsia="仿宋" w:hAnsi="仿宋" w:cs="微软雅黑" w:hint="eastAsia"/>
          <w:sz w:val="32"/>
          <w:szCs w:val="32"/>
        </w:rPr>
        <w:t>究课题，在导师指导下完成从文献调</w:t>
      </w:r>
      <w:r w:rsidRPr="00167ACA">
        <w:rPr>
          <w:rFonts w:ascii="仿宋" w:eastAsia="仿宋" w:hAnsi="仿宋" w:cs="___WRD_EMBED_SUB_47" w:hint="eastAsia"/>
          <w:sz w:val="32"/>
          <w:szCs w:val="32"/>
        </w:rPr>
        <w:t>研</w:t>
      </w:r>
      <w:r w:rsidRPr="00167ACA">
        <w:rPr>
          <w:rFonts w:ascii="仿宋" w:eastAsia="仿宋" w:hAnsi="仿宋" w:cs="微软雅黑" w:hint="eastAsia"/>
          <w:sz w:val="32"/>
          <w:szCs w:val="32"/>
        </w:rPr>
        <w:t>、</w:t>
      </w:r>
      <w:r w:rsidRPr="00167ACA">
        <w:rPr>
          <w:rFonts w:ascii="仿宋" w:eastAsia="仿宋" w:hAnsi="仿宋" w:cs="___WRD_EMBED_SUB_47" w:hint="eastAsia"/>
          <w:sz w:val="32"/>
          <w:szCs w:val="32"/>
        </w:rPr>
        <w:t>方</w:t>
      </w:r>
      <w:r w:rsidRPr="00167ACA">
        <w:rPr>
          <w:rFonts w:ascii="仿宋" w:eastAsia="仿宋" w:hAnsi="仿宋" w:cs="微软雅黑" w:hint="eastAsia"/>
          <w:sz w:val="32"/>
          <w:szCs w:val="32"/>
        </w:rPr>
        <w:t>案设计、数据获取与分析到论文初稿撰写的全过程。</w:t>
      </w:r>
    </w:p>
    <w:p w14:paraId="6BA4B1C3" w14:textId="77777777" w:rsidR="00167ACA" w:rsidRPr="00167ACA" w:rsidRDefault="00167ACA" w:rsidP="00167ACA">
      <w:pPr>
        <w:spacing w:line="560" w:lineRule="exact"/>
        <w:rPr>
          <w:rFonts w:ascii="仿宋" w:eastAsia="仿宋" w:hAnsi="仿宋" w:cs="仿宋_GB2312"/>
          <w:sz w:val="32"/>
          <w:szCs w:val="32"/>
        </w:rPr>
      </w:pPr>
      <w:r w:rsidRPr="00167ACA">
        <w:rPr>
          <w:rFonts w:ascii="仿宋" w:eastAsia="仿宋" w:hAnsi="仿宋" w:cs="微软雅黑" w:hint="eastAsia"/>
          <w:sz w:val="32"/>
          <w:szCs w:val="32"/>
        </w:rPr>
        <w:t>（</w:t>
      </w:r>
      <w:r w:rsidRPr="00167ACA">
        <w:rPr>
          <w:rFonts w:ascii="仿宋" w:eastAsia="仿宋" w:hAnsi="仿宋" w:cs="仿宋_GB2312"/>
          <w:sz w:val="32"/>
          <w:szCs w:val="32"/>
        </w:rPr>
        <w:t>4</w:t>
      </w:r>
      <w:r w:rsidRPr="00167ACA">
        <w:rPr>
          <w:rFonts w:ascii="仿宋" w:eastAsia="仿宋" w:hAnsi="仿宋" w:cs="微软雅黑" w:hint="eastAsia"/>
          <w:sz w:val="32"/>
          <w:szCs w:val="32"/>
        </w:rPr>
        <w:t>）定期</w:t>
      </w:r>
      <w:r w:rsidRPr="00167ACA">
        <w:rPr>
          <w:rFonts w:ascii="仿宋" w:eastAsia="仿宋" w:hAnsi="仿宋" w:cs="___WRD_EMBED_SUB_47" w:hint="eastAsia"/>
          <w:sz w:val="32"/>
          <w:szCs w:val="32"/>
        </w:rPr>
        <w:t>研</w:t>
      </w:r>
      <w:r w:rsidRPr="00167ACA">
        <w:rPr>
          <w:rFonts w:ascii="仿宋" w:eastAsia="仿宋" w:hAnsi="仿宋" w:cs="微软雅黑" w:hint="eastAsia"/>
          <w:sz w:val="32"/>
          <w:szCs w:val="32"/>
        </w:rPr>
        <w:t>讨（</w:t>
      </w:r>
      <w:r w:rsidRPr="00167ACA">
        <w:rPr>
          <w:rFonts w:ascii="仿宋" w:eastAsia="仿宋" w:hAnsi="仿宋" w:cs="___WRD_EMBED_SUB_47" w:hint="eastAsia"/>
          <w:sz w:val="32"/>
          <w:szCs w:val="32"/>
        </w:rPr>
        <w:t>学</w:t>
      </w:r>
      <w:r w:rsidRPr="00167ACA">
        <w:rPr>
          <w:rFonts w:ascii="仿宋" w:eastAsia="仿宋" w:hAnsi="仿宋" w:cs="微软雅黑" w:hint="eastAsia"/>
          <w:sz w:val="32"/>
          <w:szCs w:val="32"/>
        </w:rPr>
        <w:t>术沙龙式互动）：</w:t>
      </w:r>
      <w:r w:rsidRPr="00167ACA">
        <w:rPr>
          <w:rFonts w:ascii="Calibri" w:eastAsia="仿宋" w:hAnsi="Calibri" w:cs="Calibri"/>
          <w:sz w:val="32"/>
          <w:szCs w:val="32"/>
        </w:rPr>
        <w:t> </w:t>
      </w:r>
      <w:r w:rsidRPr="00167ACA">
        <w:rPr>
          <w:rFonts w:ascii="仿宋" w:eastAsia="仿宋" w:hAnsi="仿宋" w:cs="微软雅黑" w:hint="eastAsia"/>
          <w:sz w:val="32"/>
          <w:szCs w:val="32"/>
        </w:rPr>
        <w:t>参照</w:t>
      </w:r>
      <w:r w:rsidRPr="00167ACA">
        <w:rPr>
          <w:rFonts w:ascii="仿宋" w:eastAsia="仿宋" w:hAnsi="仿宋" w:cs="___WRD_EMBED_SUB_47" w:hint="eastAsia"/>
          <w:sz w:val="32"/>
          <w:szCs w:val="32"/>
        </w:rPr>
        <w:t>研</w:t>
      </w:r>
      <w:r w:rsidRPr="00167ACA">
        <w:rPr>
          <w:rFonts w:ascii="仿宋" w:eastAsia="仿宋" w:hAnsi="仿宋" w:cs="微软雅黑" w:hint="eastAsia"/>
          <w:sz w:val="32"/>
          <w:szCs w:val="32"/>
        </w:rPr>
        <w:t>究院</w:t>
      </w:r>
      <w:r w:rsidRPr="00167ACA">
        <w:rPr>
          <w:rFonts w:ascii="仿宋" w:eastAsia="仿宋" w:hAnsi="仿宋" w:cs="Courier New"/>
          <w:sz w:val="32"/>
          <w:szCs w:val="32"/>
        </w:rPr>
        <w:t>“</w:t>
      </w:r>
      <w:r w:rsidRPr="00167ACA">
        <w:rPr>
          <w:rFonts w:ascii="仿宋" w:eastAsia="仿宋" w:hAnsi="仿宋" w:cs="微软雅黑" w:hint="eastAsia"/>
          <w:sz w:val="32"/>
          <w:szCs w:val="32"/>
        </w:rPr>
        <w:t>临床</w:t>
      </w:r>
      <w:r w:rsidRPr="00167ACA">
        <w:rPr>
          <w:rFonts w:ascii="仿宋" w:eastAsia="仿宋" w:hAnsi="仿宋" w:cs="___WRD_EMBED_SUB_47" w:hint="eastAsia"/>
          <w:sz w:val="32"/>
          <w:szCs w:val="32"/>
        </w:rPr>
        <w:t>研</w:t>
      </w:r>
      <w:r w:rsidRPr="00167ACA">
        <w:rPr>
          <w:rFonts w:ascii="仿宋" w:eastAsia="仿宋" w:hAnsi="仿宋" w:cs="微软雅黑" w:hint="eastAsia"/>
          <w:sz w:val="32"/>
          <w:szCs w:val="32"/>
        </w:rPr>
        <w:t>究系列</w:t>
      </w:r>
      <w:r w:rsidRPr="00167ACA">
        <w:rPr>
          <w:rFonts w:ascii="仿宋" w:eastAsia="仿宋" w:hAnsi="仿宋" w:cs="___WRD_EMBED_SUB_47" w:hint="eastAsia"/>
          <w:sz w:val="32"/>
          <w:szCs w:val="32"/>
        </w:rPr>
        <w:t>学</w:t>
      </w:r>
      <w:r w:rsidRPr="00167ACA">
        <w:rPr>
          <w:rFonts w:ascii="仿宋" w:eastAsia="仿宋" w:hAnsi="仿宋" w:cs="微软雅黑" w:hint="eastAsia"/>
          <w:sz w:val="32"/>
          <w:szCs w:val="32"/>
        </w:rPr>
        <w:t>术沙龙</w:t>
      </w:r>
      <w:r w:rsidRPr="00167ACA">
        <w:rPr>
          <w:rFonts w:ascii="仿宋" w:eastAsia="仿宋" w:hAnsi="仿宋" w:cs="Courier New"/>
          <w:sz w:val="32"/>
          <w:szCs w:val="32"/>
        </w:rPr>
        <w:t>”</w:t>
      </w:r>
      <w:r w:rsidRPr="00167ACA">
        <w:rPr>
          <w:rFonts w:ascii="仿宋" w:eastAsia="仿宋" w:hAnsi="仿宋" w:cs="微软雅黑" w:hint="eastAsia"/>
          <w:sz w:val="32"/>
          <w:szCs w:val="32"/>
        </w:rPr>
        <w:t>模式，定期组织</w:t>
      </w:r>
      <w:r w:rsidRPr="00167ACA">
        <w:rPr>
          <w:rFonts w:ascii="仿宋" w:eastAsia="仿宋" w:hAnsi="仿宋" w:cs="___WRD_EMBED_SUB_47" w:hint="eastAsia"/>
          <w:sz w:val="32"/>
          <w:szCs w:val="32"/>
        </w:rPr>
        <w:t>学</w:t>
      </w:r>
      <w:r w:rsidRPr="00167ACA">
        <w:rPr>
          <w:rFonts w:ascii="仿宋" w:eastAsia="仿宋" w:hAnsi="仿宋" w:cs="微软雅黑" w:hint="eastAsia"/>
          <w:sz w:val="32"/>
          <w:szCs w:val="32"/>
        </w:rPr>
        <w:t>员汇报</w:t>
      </w:r>
      <w:r w:rsidRPr="00167ACA">
        <w:rPr>
          <w:rFonts w:ascii="仿宋" w:eastAsia="仿宋" w:hAnsi="仿宋" w:cs="___WRD_EMBED_SUB_47" w:hint="eastAsia"/>
          <w:sz w:val="32"/>
          <w:szCs w:val="32"/>
        </w:rPr>
        <w:t>研</w:t>
      </w:r>
      <w:r w:rsidRPr="00167ACA">
        <w:rPr>
          <w:rFonts w:ascii="仿宋" w:eastAsia="仿宋" w:hAnsi="仿宋" w:cs="微软雅黑" w:hint="eastAsia"/>
          <w:sz w:val="32"/>
          <w:szCs w:val="32"/>
        </w:rPr>
        <w:t>究进展，师资团</w:t>
      </w:r>
      <w:r w:rsidRPr="00167ACA">
        <w:rPr>
          <w:rFonts w:ascii="仿宋" w:eastAsia="仿宋" w:hAnsi="仿宋" w:cs="微软雅黑" w:hint="eastAsia"/>
          <w:sz w:val="32"/>
          <w:szCs w:val="32"/>
        </w:rPr>
        <w:lastRenderedPageBreak/>
        <w:t>队集体点评指导。</w:t>
      </w:r>
    </w:p>
    <w:p w14:paraId="25600865" w14:textId="28447BEE" w:rsidR="00167ACA" w:rsidRPr="00167ACA" w:rsidRDefault="00167ACA" w:rsidP="00167ACA">
      <w:pPr>
        <w:spacing w:line="560" w:lineRule="exact"/>
        <w:rPr>
          <w:rFonts w:ascii="仿宋" w:eastAsia="仿宋" w:hAnsi="仿宋" w:cs="Calibri" w:hint="eastAsia"/>
          <w:sz w:val="32"/>
          <w:szCs w:val="32"/>
        </w:rPr>
      </w:pPr>
    </w:p>
    <w:p w14:paraId="2E4F8B88" w14:textId="35DBFB45" w:rsidR="00333095" w:rsidRPr="00167ACA" w:rsidRDefault="00F86044">
      <w:pPr>
        <w:numPr>
          <w:ilvl w:val="0"/>
          <w:numId w:val="1"/>
        </w:numPr>
        <w:spacing w:line="560" w:lineRule="exact"/>
        <w:rPr>
          <w:rFonts w:ascii="仿宋" w:eastAsia="仿宋" w:hAnsi="仿宋" w:cs="仿宋_GB2312"/>
          <w:sz w:val="32"/>
          <w:szCs w:val="32"/>
        </w:rPr>
      </w:pPr>
      <w:r w:rsidRPr="00167ACA">
        <w:rPr>
          <w:rFonts w:ascii="仿宋" w:eastAsia="仿宋" w:hAnsi="仿宋" w:cs="仿宋_GB2312" w:hint="eastAsia"/>
          <w:sz w:val="32"/>
          <w:szCs w:val="32"/>
        </w:rPr>
        <w:t>培训效果</w:t>
      </w:r>
    </w:p>
    <w:p w14:paraId="40137770" w14:textId="09055025" w:rsidR="00167ACA" w:rsidRPr="00167ACA" w:rsidRDefault="00167ACA" w:rsidP="00167ACA">
      <w:pPr>
        <w:numPr>
          <w:ilvl w:val="0"/>
          <w:numId w:val="3"/>
        </w:numPr>
        <w:spacing w:line="560" w:lineRule="exact"/>
        <w:rPr>
          <w:rFonts w:ascii="仿宋" w:eastAsia="仿宋" w:hAnsi="仿宋" w:cs="Calibri"/>
          <w:sz w:val="32"/>
          <w:szCs w:val="32"/>
        </w:rPr>
      </w:pPr>
      <w:r w:rsidRPr="00167ACA">
        <w:rPr>
          <w:rFonts w:ascii="仿宋" w:eastAsia="仿宋" w:hAnsi="仿宋" w:cs="Calibri"/>
          <w:sz w:val="32"/>
          <w:szCs w:val="32"/>
        </w:rPr>
        <w:t>学</w:t>
      </w:r>
      <w:r w:rsidRPr="00167ACA">
        <w:rPr>
          <w:rFonts w:ascii="仿宋" w:eastAsia="仿宋" w:hAnsi="仿宋" w:cs="微软雅黑" w:hint="eastAsia"/>
          <w:sz w:val="32"/>
          <w:szCs w:val="32"/>
        </w:rPr>
        <w:t>员能够独立完成一项临床</w:t>
      </w:r>
      <w:r w:rsidRPr="00167ACA">
        <w:rPr>
          <w:rFonts w:ascii="仿宋" w:eastAsia="仿宋" w:hAnsi="仿宋" w:cs="___WRD_EMBED_SUB_47" w:hint="eastAsia"/>
          <w:sz w:val="32"/>
          <w:szCs w:val="32"/>
        </w:rPr>
        <w:t>研</w:t>
      </w:r>
      <w:r w:rsidRPr="00167ACA">
        <w:rPr>
          <w:rFonts w:ascii="仿宋" w:eastAsia="仿宋" w:hAnsi="仿宋" w:cs="微软雅黑" w:hint="eastAsia"/>
          <w:sz w:val="32"/>
          <w:szCs w:val="32"/>
        </w:rPr>
        <w:t>究的设计</w:t>
      </w:r>
      <w:r w:rsidRPr="00167ACA">
        <w:rPr>
          <w:rFonts w:ascii="仿宋" w:eastAsia="仿宋" w:hAnsi="仿宋" w:cs="___WRD_EMBED_SUB_47" w:hint="eastAsia"/>
          <w:sz w:val="32"/>
          <w:szCs w:val="32"/>
        </w:rPr>
        <w:t>方</w:t>
      </w:r>
      <w:r w:rsidRPr="00167ACA">
        <w:rPr>
          <w:rFonts w:ascii="仿宋" w:eastAsia="仿宋" w:hAnsi="仿宋" w:cs="微软雅黑" w:hint="eastAsia"/>
          <w:sz w:val="32"/>
          <w:szCs w:val="32"/>
        </w:rPr>
        <w:t>案；</w:t>
      </w:r>
    </w:p>
    <w:p w14:paraId="45D9C925" w14:textId="77777777" w:rsidR="00167ACA" w:rsidRPr="00167ACA" w:rsidRDefault="00167ACA" w:rsidP="00167ACA">
      <w:pPr>
        <w:numPr>
          <w:ilvl w:val="0"/>
          <w:numId w:val="3"/>
        </w:numPr>
        <w:spacing w:line="560" w:lineRule="exact"/>
        <w:rPr>
          <w:rFonts w:ascii="仿宋" w:eastAsia="仿宋" w:hAnsi="仿宋" w:cs="Calibri"/>
          <w:sz w:val="32"/>
          <w:szCs w:val="32"/>
        </w:rPr>
      </w:pPr>
      <w:r w:rsidRPr="00167ACA">
        <w:rPr>
          <w:rFonts w:ascii="仿宋" w:eastAsia="仿宋" w:hAnsi="仿宋" w:cs="Calibri"/>
          <w:sz w:val="32"/>
          <w:szCs w:val="32"/>
        </w:rPr>
        <w:t>学</w:t>
      </w:r>
      <w:r w:rsidRPr="00167ACA">
        <w:rPr>
          <w:rFonts w:ascii="仿宋" w:eastAsia="仿宋" w:hAnsi="仿宋" w:cs="微软雅黑" w:hint="eastAsia"/>
          <w:sz w:val="32"/>
          <w:szCs w:val="32"/>
        </w:rPr>
        <w:t>员能够熟练运用</w:t>
      </w:r>
      <w:r w:rsidRPr="00167ACA">
        <w:rPr>
          <w:rFonts w:ascii="仿宋" w:eastAsia="仿宋" w:hAnsi="仿宋" w:cs="Calibri"/>
          <w:sz w:val="32"/>
          <w:szCs w:val="32"/>
        </w:rPr>
        <w:t>R</w:t>
      </w:r>
      <w:r w:rsidRPr="00167ACA">
        <w:rPr>
          <w:rFonts w:ascii="仿宋" w:eastAsia="仿宋" w:hAnsi="仿宋" w:cs="微软雅黑" w:hint="eastAsia"/>
          <w:sz w:val="32"/>
          <w:szCs w:val="32"/>
        </w:rPr>
        <w:t>语言等统计软件完成临床</w:t>
      </w:r>
      <w:r w:rsidRPr="00167ACA">
        <w:rPr>
          <w:rFonts w:ascii="仿宋" w:eastAsia="仿宋" w:hAnsi="仿宋" w:cs="___WRD_EMBED_SUB_47" w:hint="eastAsia"/>
          <w:sz w:val="32"/>
          <w:szCs w:val="32"/>
        </w:rPr>
        <w:t>研</w:t>
      </w:r>
      <w:r w:rsidRPr="00167ACA">
        <w:rPr>
          <w:rFonts w:ascii="仿宋" w:eastAsia="仿宋" w:hAnsi="仿宋" w:cs="微软雅黑" w:hint="eastAsia"/>
          <w:sz w:val="32"/>
          <w:szCs w:val="32"/>
        </w:rPr>
        <w:t>究数据的清洗、分析和可视化；</w:t>
      </w:r>
    </w:p>
    <w:p w14:paraId="4F0678E4" w14:textId="77777777" w:rsidR="00167ACA" w:rsidRPr="00167ACA" w:rsidRDefault="00167ACA" w:rsidP="00167ACA">
      <w:pPr>
        <w:numPr>
          <w:ilvl w:val="0"/>
          <w:numId w:val="3"/>
        </w:numPr>
        <w:spacing w:line="560" w:lineRule="exact"/>
        <w:rPr>
          <w:rFonts w:ascii="仿宋" w:eastAsia="仿宋" w:hAnsi="仿宋" w:cs="Calibri"/>
          <w:sz w:val="32"/>
          <w:szCs w:val="32"/>
        </w:rPr>
      </w:pPr>
      <w:r w:rsidRPr="00167ACA">
        <w:rPr>
          <w:rFonts w:ascii="仿宋" w:eastAsia="仿宋" w:hAnsi="仿宋" w:cs="Calibri"/>
          <w:sz w:val="32"/>
          <w:szCs w:val="32"/>
        </w:rPr>
        <w:t>学</w:t>
      </w:r>
      <w:r w:rsidRPr="00167ACA">
        <w:rPr>
          <w:rFonts w:ascii="仿宋" w:eastAsia="仿宋" w:hAnsi="仿宋" w:cs="微软雅黑" w:hint="eastAsia"/>
          <w:sz w:val="32"/>
          <w:szCs w:val="32"/>
        </w:rPr>
        <w:t>员能够独立撰写符合</w:t>
      </w:r>
      <w:r w:rsidRPr="00167ACA">
        <w:rPr>
          <w:rFonts w:ascii="仿宋" w:eastAsia="仿宋" w:hAnsi="仿宋" w:cs="Calibri"/>
          <w:sz w:val="32"/>
          <w:szCs w:val="32"/>
        </w:rPr>
        <w:t>SCI</w:t>
      </w:r>
      <w:r w:rsidRPr="00167ACA">
        <w:rPr>
          <w:rFonts w:ascii="仿宋" w:eastAsia="仿宋" w:hAnsi="仿宋" w:cs="微软雅黑" w:hint="eastAsia"/>
          <w:sz w:val="32"/>
          <w:szCs w:val="32"/>
        </w:rPr>
        <w:t>期刊要求的临床</w:t>
      </w:r>
      <w:r w:rsidRPr="00167ACA">
        <w:rPr>
          <w:rFonts w:ascii="仿宋" w:eastAsia="仿宋" w:hAnsi="仿宋" w:cs="___WRD_EMBED_SUB_47" w:hint="eastAsia"/>
          <w:sz w:val="32"/>
          <w:szCs w:val="32"/>
        </w:rPr>
        <w:t>研</w:t>
      </w:r>
      <w:r w:rsidRPr="00167ACA">
        <w:rPr>
          <w:rFonts w:ascii="仿宋" w:eastAsia="仿宋" w:hAnsi="仿宋" w:cs="微软雅黑" w:hint="eastAsia"/>
          <w:sz w:val="32"/>
          <w:szCs w:val="32"/>
        </w:rPr>
        <w:t>究论文（至少完成论文初稿）；</w:t>
      </w:r>
    </w:p>
    <w:p w14:paraId="4658A49C" w14:textId="77777777" w:rsidR="00167ACA" w:rsidRPr="00167ACA" w:rsidRDefault="00167ACA" w:rsidP="00167ACA">
      <w:pPr>
        <w:numPr>
          <w:ilvl w:val="0"/>
          <w:numId w:val="3"/>
        </w:numPr>
        <w:spacing w:line="560" w:lineRule="exact"/>
        <w:rPr>
          <w:rFonts w:ascii="仿宋" w:eastAsia="仿宋" w:hAnsi="仿宋" w:cs="Calibri"/>
          <w:sz w:val="32"/>
          <w:szCs w:val="32"/>
        </w:rPr>
      </w:pPr>
      <w:r w:rsidRPr="00167ACA">
        <w:rPr>
          <w:rFonts w:ascii="仿宋" w:eastAsia="仿宋" w:hAnsi="仿宋" w:cs="Calibri"/>
          <w:sz w:val="32"/>
          <w:szCs w:val="32"/>
        </w:rPr>
        <w:t>学</w:t>
      </w:r>
      <w:r w:rsidRPr="00167ACA">
        <w:rPr>
          <w:rFonts w:ascii="仿宋" w:eastAsia="仿宋" w:hAnsi="仿宋" w:cs="微软雅黑" w:hint="eastAsia"/>
          <w:sz w:val="32"/>
          <w:szCs w:val="32"/>
        </w:rPr>
        <w:t>员掌握大型公开队列数据库的挖掘</w:t>
      </w:r>
      <w:r w:rsidRPr="00167ACA">
        <w:rPr>
          <w:rFonts w:ascii="仿宋" w:eastAsia="仿宋" w:hAnsi="仿宋" w:cs="___WRD_EMBED_SUB_47" w:hint="eastAsia"/>
          <w:sz w:val="32"/>
          <w:szCs w:val="32"/>
        </w:rPr>
        <w:t>方法</w:t>
      </w:r>
      <w:r w:rsidRPr="00167ACA">
        <w:rPr>
          <w:rFonts w:ascii="仿宋" w:eastAsia="仿宋" w:hAnsi="仿宋" w:cs="微软雅黑" w:hint="eastAsia"/>
          <w:sz w:val="32"/>
          <w:szCs w:val="32"/>
        </w:rPr>
        <w:t>，具备开展真实世界临床</w:t>
      </w:r>
      <w:r w:rsidRPr="00167ACA">
        <w:rPr>
          <w:rFonts w:ascii="仿宋" w:eastAsia="仿宋" w:hAnsi="仿宋" w:cs="___WRD_EMBED_SUB_47" w:hint="eastAsia"/>
          <w:sz w:val="32"/>
          <w:szCs w:val="32"/>
        </w:rPr>
        <w:t>研</w:t>
      </w:r>
      <w:r w:rsidRPr="00167ACA">
        <w:rPr>
          <w:rFonts w:ascii="仿宋" w:eastAsia="仿宋" w:hAnsi="仿宋" w:cs="微软雅黑" w:hint="eastAsia"/>
          <w:sz w:val="32"/>
          <w:szCs w:val="32"/>
        </w:rPr>
        <w:t>究的能力；</w:t>
      </w:r>
    </w:p>
    <w:p w14:paraId="51AFD015" w14:textId="2CD81389" w:rsidR="00167ACA" w:rsidRPr="00167ACA" w:rsidRDefault="008C1882" w:rsidP="00167ACA">
      <w:pPr>
        <w:numPr>
          <w:ilvl w:val="0"/>
          <w:numId w:val="3"/>
        </w:numPr>
        <w:spacing w:line="560" w:lineRule="exact"/>
        <w:rPr>
          <w:rFonts w:ascii="仿宋" w:eastAsia="仿宋" w:hAnsi="仿宋" w:cs="Calibri"/>
          <w:sz w:val="32"/>
          <w:szCs w:val="32"/>
        </w:rPr>
      </w:pPr>
      <w:r w:rsidRPr="008C1882">
        <w:rPr>
          <w:rFonts w:ascii="仿宋" w:eastAsia="仿宋" w:hAnsi="仿宋" w:cs="微软雅黑"/>
          <w:sz w:val="32"/>
          <w:szCs w:val="32"/>
        </w:rPr>
        <w:t>优秀成果可经导师指导投稿SCI期刊</w:t>
      </w:r>
      <w:r w:rsidR="00167ACA" w:rsidRPr="00167ACA">
        <w:rPr>
          <w:rFonts w:ascii="仿宋" w:eastAsia="仿宋" w:hAnsi="仿宋" w:cs="微软雅黑" w:hint="eastAsia"/>
          <w:sz w:val="32"/>
          <w:szCs w:val="32"/>
        </w:rPr>
        <w:t>。</w:t>
      </w:r>
    </w:p>
    <w:p w14:paraId="72607895" w14:textId="60CEA68B" w:rsidR="00167ACA" w:rsidRPr="00167ACA" w:rsidRDefault="00167ACA" w:rsidP="00167ACA">
      <w:pPr>
        <w:spacing w:line="560" w:lineRule="exact"/>
        <w:rPr>
          <w:rFonts w:ascii="仿宋" w:eastAsia="仿宋" w:hAnsi="仿宋" w:cs="Calibri" w:hint="eastAsia"/>
          <w:sz w:val="32"/>
          <w:szCs w:val="32"/>
        </w:rPr>
      </w:pPr>
    </w:p>
    <w:p w14:paraId="61023F67" w14:textId="7F9A8102" w:rsidR="00333095" w:rsidRPr="00167ACA" w:rsidRDefault="00F86044">
      <w:pPr>
        <w:spacing w:line="560" w:lineRule="exact"/>
        <w:rPr>
          <w:rFonts w:ascii="仿宋" w:eastAsia="仿宋" w:hAnsi="仿宋" w:hint="eastAsia"/>
          <w:sz w:val="32"/>
          <w:szCs w:val="32"/>
        </w:rPr>
      </w:pPr>
      <w:r w:rsidRPr="00167ACA">
        <w:rPr>
          <w:rFonts w:ascii="仿宋" w:eastAsia="仿宋" w:hAnsi="仿宋" w:hint="eastAsia"/>
          <w:sz w:val="32"/>
          <w:szCs w:val="32"/>
        </w:rPr>
        <w:t>六、考核方案</w:t>
      </w:r>
    </w:p>
    <w:p w14:paraId="14F0EED4" w14:textId="01BEA510" w:rsidR="00167ACA" w:rsidRPr="00167ACA" w:rsidRDefault="00167ACA" w:rsidP="00167ACA">
      <w:pPr>
        <w:spacing w:line="560" w:lineRule="exact"/>
        <w:ind w:firstLine="420"/>
        <w:rPr>
          <w:rFonts w:ascii="仿宋" w:eastAsia="仿宋" w:hAnsi="仿宋"/>
          <w:sz w:val="32"/>
          <w:szCs w:val="32"/>
        </w:rPr>
      </w:pPr>
      <w:r w:rsidRPr="00167ACA">
        <w:rPr>
          <w:rFonts w:ascii="仿宋" w:eastAsia="仿宋" w:hAnsi="仿宋"/>
          <w:b/>
          <w:bCs/>
          <w:sz w:val="32"/>
          <w:szCs w:val="32"/>
        </w:rPr>
        <w:t>1. 过程考核（占比</w:t>
      </w:r>
      <w:r w:rsidRPr="00167ACA">
        <w:rPr>
          <w:rFonts w:ascii="仿宋" w:eastAsia="仿宋" w:hAnsi="仿宋" w:hint="eastAsia"/>
          <w:b/>
          <w:bCs/>
          <w:sz w:val="32"/>
          <w:szCs w:val="32"/>
        </w:rPr>
        <w:t>6</w:t>
      </w:r>
      <w:r w:rsidRPr="00167ACA">
        <w:rPr>
          <w:rFonts w:ascii="仿宋" w:eastAsia="仿宋" w:hAnsi="仿宋"/>
          <w:b/>
          <w:bCs/>
          <w:sz w:val="32"/>
          <w:szCs w:val="32"/>
        </w:rPr>
        <w:t>0%）</w:t>
      </w:r>
    </w:p>
    <w:p w14:paraId="7A06ECC4" w14:textId="11B0400C" w:rsidR="00167ACA" w:rsidRPr="00167ACA" w:rsidRDefault="00167ACA" w:rsidP="00167ACA">
      <w:pPr>
        <w:numPr>
          <w:ilvl w:val="0"/>
          <w:numId w:val="4"/>
        </w:numPr>
        <w:spacing w:line="560" w:lineRule="exact"/>
        <w:rPr>
          <w:rFonts w:ascii="仿宋" w:eastAsia="仿宋" w:hAnsi="仿宋"/>
          <w:sz w:val="32"/>
          <w:szCs w:val="32"/>
        </w:rPr>
      </w:pPr>
      <w:r w:rsidRPr="00167ACA">
        <w:rPr>
          <w:rFonts w:ascii="仿宋" w:eastAsia="仿宋" w:hAnsi="仿宋"/>
          <w:sz w:val="32"/>
          <w:szCs w:val="32"/>
        </w:rPr>
        <w:t>课堂出勤与参与度（</w:t>
      </w:r>
      <w:r w:rsidRPr="00167ACA">
        <w:rPr>
          <w:rFonts w:ascii="仿宋" w:eastAsia="仿宋" w:hAnsi="仿宋" w:hint="eastAsia"/>
          <w:sz w:val="32"/>
          <w:szCs w:val="32"/>
        </w:rPr>
        <w:t>2</w:t>
      </w:r>
      <w:r w:rsidRPr="00167ACA">
        <w:rPr>
          <w:rFonts w:ascii="仿宋" w:eastAsia="仿宋" w:hAnsi="仿宋"/>
          <w:sz w:val="32"/>
          <w:szCs w:val="32"/>
        </w:rPr>
        <w:t>0%）</w:t>
      </w:r>
    </w:p>
    <w:p w14:paraId="76B6236B" w14:textId="3AFAC41C" w:rsidR="00167ACA" w:rsidRPr="00167ACA" w:rsidRDefault="00167ACA" w:rsidP="00167ACA">
      <w:pPr>
        <w:numPr>
          <w:ilvl w:val="0"/>
          <w:numId w:val="4"/>
        </w:numPr>
        <w:spacing w:line="560" w:lineRule="exact"/>
        <w:rPr>
          <w:rFonts w:ascii="仿宋" w:eastAsia="仿宋" w:hAnsi="仿宋"/>
          <w:sz w:val="32"/>
          <w:szCs w:val="32"/>
        </w:rPr>
      </w:pPr>
      <w:r w:rsidRPr="00167ACA">
        <w:rPr>
          <w:rFonts w:ascii="仿宋" w:eastAsia="仿宋" w:hAnsi="仿宋"/>
          <w:sz w:val="32"/>
          <w:szCs w:val="32"/>
        </w:rPr>
        <w:t>每模块课后作业完成情况（</w:t>
      </w:r>
      <w:r w:rsidRPr="00167ACA">
        <w:rPr>
          <w:rFonts w:ascii="仿宋" w:eastAsia="仿宋" w:hAnsi="仿宋" w:hint="eastAsia"/>
          <w:sz w:val="32"/>
          <w:szCs w:val="32"/>
        </w:rPr>
        <w:t>20</w:t>
      </w:r>
      <w:r w:rsidRPr="00167ACA">
        <w:rPr>
          <w:rFonts w:ascii="仿宋" w:eastAsia="仿宋" w:hAnsi="仿宋"/>
          <w:sz w:val="32"/>
          <w:szCs w:val="32"/>
        </w:rPr>
        <w:t>%）</w:t>
      </w:r>
    </w:p>
    <w:p w14:paraId="4479C8C4" w14:textId="7E4596EB" w:rsidR="00167ACA" w:rsidRPr="00167ACA" w:rsidRDefault="00167ACA" w:rsidP="00167ACA">
      <w:pPr>
        <w:numPr>
          <w:ilvl w:val="0"/>
          <w:numId w:val="4"/>
        </w:numPr>
        <w:spacing w:line="560" w:lineRule="exact"/>
        <w:rPr>
          <w:rFonts w:ascii="仿宋" w:eastAsia="仿宋" w:hAnsi="仿宋"/>
          <w:sz w:val="32"/>
          <w:szCs w:val="32"/>
        </w:rPr>
      </w:pPr>
      <w:r w:rsidRPr="00167ACA">
        <w:rPr>
          <w:rFonts w:ascii="仿宋" w:eastAsia="仿宋" w:hAnsi="仿宋"/>
          <w:sz w:val="32"/>
          <w:szCs w:val="32"/>
        </w:rPr>
        <w:t>研究进展汇报表现（</w:t>
      </w:r>
      <w:r w:rsidRPr="00167ACA">
        <w:rPr>
          <w:rFonts w:ascii="仿宋" w:eastAsia="仿宋" w:hAnsi="仿宋" w:hint="eastAsia"/>
          <w:sz w:val="32"/>
          <w:szCs w:val="32"/>
        </w:rPr>
        <w:t>20</w:t>
      </w:r>
      <w:r w:rsidRPr="00167ACA">
        <w:rPr>
          <w:rFonts w:ascii="仿宋" w:eastAsia="仿宋" w:hAnsi="仿宋"/>
          <w:sz w:val="32"/>
          <w:szCs w:val="32"/>
        </w:rPr>
        <w:t>%）</w:t>
      </w:r>
    </w:p>
    <w:p w14:paraId="0F17DBA7" w14:textId="59FE5A20" w:rsidR="00167ACA" w:rsidRPr="00167ACA" w:rsidRDefault="00167ACA" w:rsidP="00167ACA">
      <w:pPr>
        <w:spacing w:line="560" w:lineRule="exact"/>
        <w:ind w:firstLine="420"/>
        <w:rPr>
          <w:rFonts w:ascii="仿宋" w:eastAsia="仿宋" w:hAnsi="仿宋"/>
          <w:sz w:val="32"/>
          <w:szCs w:val="32"/>
        </w:rPr>
      </w:pPr>
      <w:r w:rsidRPr="00167ACA">
        <w:rPr>
          <w:rFonts w:ascii="仿宋" w:eastAsia="仿宋" w:hAnsi="仿宋"/>
          <w:b/>
          <w:bCs/>
          <w:sz w:val="32"/>
          <w:szCs w:val="32"/>
        </w:rPr>
        <w:t>2. 结业考核（占比</w:t>
      </w:r>
      <w:r w:rsidRPr="00167ACA">
        <w:rPr>
          <w:rFonts w:ascii="仿宋" w:eastAsia="仿宋" w:hAnsi="仿宋" w:hint="eastAsia"/>
          <w:b/>
          <w:bCs/>
          <w:sz w:val="32"/>
          <w:szCs w:val="32"/>
        </w:rPr>
        <w:t>4</w:t>
      </w:r>
      <w:r w:rsidRPr="00167ACA">
        <w:rPr>
          <w:rFonts w:ascii="仿宋" w:eastAsia="仿宋" w:hAnsi="仿宋"/>
          <w:b/>
          <w:bCs/>
          <w:sz w:val="32"/>
          <w:szCs w:val="32"/>
        </w:rPr>
        <w:t>0%）</w:t>
      </w:r>
    </w:p>
    <w:p w14:paraId="6B209561" w14:textId="2AACEE0B" w:rsidR="00167ACA" w:rsidRPr="00167ACA" w:rsidRDefault="00167ACA" w:rsidP="00167ACA">
      <w:pPr>
        <w:numPr>
          <w:ilvl w:val="0"/>
          <w:numId w:val="5"/>
        </w:numPr>
        <w:spacing w:line="560" w:lineRule="exact"/>
        <w:rPr>
          <w:rFonts w:ascii="仿宋" w:eastAsia="仿宋" w:hAnsi="仿宋"/>
          <w:sz w:val="32"/>
          <w:szCs w:val="32"/>
        </w:rPr>
      </w:pPr>
      <w:r w:rsidRPr="00167ACA">
        <w:rPr>
          <w:rFonts w:ascii="仿宋" w:eastAsia="仿宋" w:hAnsi="仿宋"/>
          <w:b/>
          <w:bCs/>
          <w:sz w:val="32"/>
          <w:szCs w:val="32"/>
        </w:rPr>
        <w:t>实践考核（</w:t>
      </w:r>
      <w:r w:rsidRPr="00167ACA">
        <w:rPr>
          <w:rFonts w:ascii="仿宋" w:eastAsia="仿宋" w:hAnsi="仿宋" w:hint="eastAsia"/>
          <w:b/>
          <w:bCs/>
          <w:sz w:val="32"/>
          <w:szCs w:val="32"/>
        </w:rPr>
        <w:t>4</w:t>
      </w:r>
      <w:r w:rsidRPr="00167ACA">
        <w:rPr>
          <w:rFonts w:ascii="仿宋" w:eastAsia="仿宋" w:hAnsi="仿宋"/>
          <w:b/>
          <w:bCs/>
          <w:sz w:val="32"/>
          <w:szCs w:val="32"/>
        </w:rPr>
        <w:t>0%）</w:t>
      </w:r>
      <w:r w:rsidRPr="00167ACA">
        <w:rPr>
          <w:rFonts w:ascii="Calibri" w:eastAsia="仿宋" w:hAnsi="Calibri" w:cs="Calibri"/>
          <w:sz w:val="32"/>
          <w:szCs w:val="32"/>
        </w:rPr>
        <w:t> </w:t>
      </w:r>
      <w:r w:rsidRPr="00167ACA">
        <w:rPr>
          <w:rFonts w:ascii="仿宋" w:eastAsia="仿宋" w:hAnsi="仿宋"/>
          <w:sz w:val="32"/>
          <w:szCs w:val="32"/>
        </w:rPr>
        <w:t>：提交一份完整的临床研究方案（</w:t>
      </w:r>
      <w:proofErr w:type="gramStart"/>
      <w:r w:rsidRPr="00167ACA">
        <w:rPr>
          <w:rFonts w:ascii="仿宋" w:eastAsia="仿宋" w:hAnsi="仿宋"/>
          <w:sz w:val="32"/>
          <w:szCs w:val="32"/>
        </w:rPr>
        <w:t>含研究</w:t>
      </w:r>
      <w:proofErr w:type="gramEnd"/>
      <w:r w:rsidRPr="00167ACA">
        <w:rPr>
          <w:rFonts w:ascii="仿宋" w:eastAsia="仿宋" w:hAnsi="仿宋"/>
          <w:sz w:val="32"/>
          <w:szCs w:val="32"/>
        </w:rPr>
        <w:t>设计、样本量估算、统计分析计划等）以及一份基于真实数据的分析报告（</w:t>
      </w:r>
      <w:proofErr w:type="gramStart"/>
      <w:r w:rsidRPr="00167ACA">
        <w:rPr>
          <w:rFonts w:ascii="仿宋" w:eastAsia="仿宋" w:hAnsi="仿宋"/>
          <w:sz w:val="32"/>
          <w:szCs w:val="32"/>
        </w:rPr>
        <w:t>含数据</w:t>
      </w:r>
      <w:proofErr w:type="gramEnd"/>
      <w:r w:rsidRPr="00167ACA">
        <w:rPr>
          <w:rFonts w:ascii="仿宋" w:eastAsia="仿宋" w:hAnsi="仿宋"/>
          <w:sz w:val="32"/>
          <w:szCs w:val="32"/>
        </w:rPr>
        <w:t>清洗代码、统计结果、图表及初步论文初稿）</w:t>
      </w:r>
    </w:p>
    <w:p w14:paraId="1341793B" w14:textId="02F89175" w:rsidR="00333095" w:rsidRPr="00167ACA" w:rsidRDefault="00333095" w:rsidP="00167ACA">
      <w:pPr>
        <w:spacing w:line="560" w:lineRule="exact"/>
        <w:ind w:firstLine="420"/>
        <w:rPr>
          <w:rFonts w:ascii="仿宋" w:eastAsia="仿宋" w:hAnsi="仿宋" w:hint="eastAsia"/>
          <w:sz w:val="32"/>
          <w:szCs w:val="32"/>
        </w:rPr>
      </w:pPr>
    </w:p>
    <w:sectPr w:rsidR="00333095" w:rsidRPr="00167ACA">
      <w:pgSz w:w="11906" w:h="16838"/>
      <w:pgMar w:top="12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6CDF4" w14:textId="77777777" w:rsidR="00871094" w:rsidRDefault="00871094" w:rsidP="00BE66D3">
      <w:pPr>
        <w:rPr>
          <w:rFonts w:hint="eastAsia"/>
        </w:rPr>
      </w:pPr>
      <w:r>
        <w:separator/>
      </w:r>
    </w:p>
  </w:endnote>
  <w:endnote w:type="continuationSeparator" w:id="0">
    <w:p w14:paraId="2D06F9DF" w14:textId="77777777" w:rsidR="00871094" w:rsidRDefault="00871094" w:rsidP="00BE66D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embedRegular r:id="rId1" w:subsetted="1" w:fontKey="{569CE2D7-165C-4EA9-B0BD-87E3F351E430}"/>
    <w:embedBold r:id="rId2" w:subsetted="1" w:fontKey="{0D03631F-EA69-4703-8F40-F69AFA2B085E}"/>
  </w:font>
  <w:font w:name="Calibri">
    <w:panose1 w:val="020F0502020204030204"/>
    <w:charset w:val="00"/>
    <w:family w:val="swiss"/>
    <w:pitch w:val="variable"/>
    <w:sig w:usb0="E4002EFF" w:usb1="C200247B" w:usb2="00000009" w:usb3="00000000" w:csb0="000001FF" w:csb1="00000000"/>
    <w:embedRegular r:id="rId3" w:subsetted="1" w:fontKey="{441DE5C4-94F0-4BA6-AF98-E47BE015E7A7}"/>
  </w:font>
  <w:font w:name="仿宋_GB2312">
    <w:charset w:val="86"/>
    <w:family w:val="auto"/>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___WRD_EMBED_SUB_47">
    <w:altName w:val="微软雅黑"/>
    <w:charset w:val="86"/>
    <w:family w:val="auto"/>
    <w:pitch w:val="default"/>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F331A" w14:textId="77777777" w:rsidR="00871094" w:rsidRDefault="00871094" w:rsidP="00BE66D3">
      <w:pPr>
        <w:rPr>
          <w:rFonts w:hint="eastAsia"/>
        </w:rPr>
      </w:pPr>
      <w:r>
        <w:separator/>
      </w:r>
    </w:p>
  </w:footnote>
  <w:footnote w:type="continuationSeparator" w:id="0">
    <w:p w14:paraId="03F5536E" w14:textId="77777777" w:rsidR="00871094" w:rsidRDefault="00871094" w:rsidP="00BE66D3">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3086C0"/>
    <w:multiLevelType w:val="singleLevel"/>
    <w:tmpl w:val="EA3086C0"/>
    <w:lvl w:ilvl="0">
      <w:start w:val="1"/>
      <w:numFmt w:val="chineseCounting"/>
      <w:suff w:val="nothing"/>
      <w:lvlText w:val="（%1）"/>
      <w:lvlJc w:val="left"/>
      <w:rPr>
        <w:rFonts w:hint="eastAsia"/>
      </w:rPr>
    </w:lvl>
  </w:abstractNum>
  <w:abstractNum w:abstractNumId="1" w15:restartNumberingAfterBreak="0">
    <w:nsid w:val="0ABF034F"/>
    <w:multiLevelType w:val="multilevel"/>
    <w:tmpl w:val="1CAC4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DD43B9"/>
    <w:multiLevelType w:val="multilevel"/>
    <w:tmpl w:val="C8D63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1E31B7"/>
    <w:multiLevelType w:val="multilevel"/>
    <w:tmpl w:val="EB7A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045ADE"/>
    <w:multiLevelType w:val="multilevel"/>
    <w:tmpl w:val="6FC0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6476214">
    <w:abstractNumId w:val="0"/>
  </w:num>
  <w:num w:numId="2" w16cid:durableId="1491293036">
    <w:abstractNumId w:val="2"/>
  </w:num>
  <w:num w:numId="3" w16cid:durableId="884490264">
    <w:abstractNumId w:val="1"/>
  </w:num>
  <w:num w:numId="4" w16cid:durableId="685519906">
    <w:abstractNumId w:val="3"/>
  </w:num>
  <w:num w:numId="5" w16cid:durableId="4060712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000"/>
    <w:rsid w:val="000C3EDD"/>
    <w:rsid w:val="00167ACA"/>
    <w:rsid w:val="002430C9"/>
    <w:rsid w:val="002B7088"/>
    <w:rsid w:val="002D7C28"/>
    <w:rsid w:val="00333095"/>
    <w:rsid w:val="00406CD1"/>
    <w:rsid w:val="00470729"/>
    <w:rsid w:val="005D0CE2"/>
    <w:rsid w:val="006D436F"/>
    <w:rsid w:val="006E2E0A"/>
    <w:rsid w:val="007231A3"/>
    <w:rsid w:val="00724BF5"/>
    <w:rsid w:val="00832A51"/>
    <w:rsid w:val="00871094"/>
    <w:rsid w:val="008C1882"/>
    <w:rsid w:val="008D6753"/>
    <w:rsid w:val="009109C8"/>
    <w:rsid w:val="00AB623C"/>
    <w:rsid w:val="00BE66D3"/>
    <w:rsid w:val="00C16BA9"/>
    <w:rsid w:val="00DE55B1"/>
    <w:rsid w:val="00E00000"/>
    <w:rsid w:val="00E63455"/>
    <w:rsid w:val="00E85597"/>
    <w:rsid w:val="00F86044"/>
    <w:rsid w:val="0D4728C2"/>
    <w:rsid w:val="0FFB6786"/>
    <w:rsid w:val="1A805C3C"/>
    <w:rsid w:val="1DCA10D2"/>
    <w:rsid w:val="1F8B46C3"/>
    <w:rsid w:val="24A97F4B"/>
    <w:rsid w:val="385A6D6A"/>
    <w:rsid w:val="43003492"/>
    <w:rsid w:val="47F746F7"/>
    <w:rsid w:val="51BE02C1"/>
    <w:rsid w:val="591B2E50"/>
    <w:rsid w:val="618463A2"/>
    <w:rsid w:val="6F5558EE"/>
    <w:rsid w:val="72B80173"/>
    <w:rsid w:val="72D336FA"/>
    <w:rsid w:val="773B2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E2D067"/>
  <w15:docId w15:val="{B0100F3C-E439-4737-B85E-337C38D6E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明显引用 字符"/>
    <w:basedOn w:val="a0"/>
    <w:link w:val="af"/>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7</Pages>
  <Words>1603</Words>
  <Characters>1636</Characters>
  <Application>Microsoft Office Word</Application>
  <DocSecurity>0</DocSecurity>
  <Lines>233</Lines>
  <Paragraphs>179</Paragraphs>
  <ScaleCrop>false</ScaleCrop>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guo xiaoran</dc:creator>
  <cp:lastModifiedBy>琛 l</cp:lastModifiedBy>
  <cp:revision>7</cp:revision>
  <dcterms:created xsi:type="dcterms:W3CDTF">2026-07-02T02:44:00Z</dcterms:created>
  <dcterms:modified xsi:type="dcterms:W3CDTF">2026-07-02T03:24:00Z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eyJoZGlkIjoiOTc3MTg5N2E4Y2RmMGY1NWRlMzhmMDdlZDNmMzMyMGEiLCJ1c2VySWQiOiIxMDMxOTYyODAyIn0=</vt:lpwstr>
  </property>
  <property fmtid="{D5CDD505-2E9C-101B-9397-08002B2CF9AE}" pid="3" name="KSOProductBuildVer">
    <vt:lpwstr>2052-12.1.0.25225</vt:lpwstr>
  </property>
  <property fmtid="{D5CDD505-2E9C-101B-9397-08002B2CF9AE}" pid="4" name="ICV">
    <vt:lpwstr>572CC2785D634B7886303323BD504E2B_13</vt:lpwstr>
  </property>
</Properties>
</file>